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E26EA" w14:textId="2E42559E" w:rsidR="009D3522" w:rsidRDefault="009D3522" w:rsidP="009D3522">
      <w:pPr>
        <w:spacing w:after="0" w:line="240" w:lineRule="auto"/>
        <w:jc w:val="both"/>
        <w:rPr>
          <w:rFonts w:ascii="Arial" w:eastAsia="Times New Roman" w:hAnsi="Arial" w:cs="Arial"/>
          <w:b/>
          <w:bCs/>
          <w:kern w:val="0"/>
          <w:sz w:val="28"/>
          <w:szCs w:val="28"/>
          <w:lang w:eastAsia="it-IT"/>
          <w14:ligatures w14:val="none"/>
        </w:rPr>
      </w:pPr>
      <w:r w:rsidRPr="009D3522">
        <w:rPr>
          <w:rFonts w:ascii="Arial" w:eastAsia="Times New Roman" w:hAnsi="Arial" w:cs="Arial"/>
          <w:b/>
          <w:bCs/>
          <w:kern w:val="0"/>
          <w:sz w:val="28"/>
          <w:szCs w:val="28"/>
          <w:lang w:eastAsia="it-IT"/>
          <w14:ligatures w14:val="none"/>
        </w:rPr>
        <w:t>FREUD E LA PSICOANALISI</w:t>
      </w:r>
    </w:p>
    <w:p w14:paraId="11A47F3C" w14:textId="77777777" w:rsidR="004562CB" w:rsidRDefault="004562CB" w:rsidP="009D3522">
      <w:pPr>
        <w:spacing w:after="0" w:line="240" w:lineRule="auto"/>
        <w:jc w:val="both"/>
        <w:rPr>
          <w:rFonts w:ascii="Arial" w:eastAsia="Times New Roman" w:hAnsi="Arial" w:cs="Arial"/>
          <w:b/>
          <w:bCs/>
          <w:kern w:val="0"/>
          <w:sz w:val="28"/>
          <w:szCs w:val="28"/>
          <w:lang w:eastAsia="it-IT"/>
          <w14:ligatures w14:val="none"/>
        </w:rPr>
      </w:pPr>
    </w:p>
    <w:p w14:paraId="3607002A" w14:textId="364F4FD2" w:rsidR="004562CB" w:rsidRPr="009D3522" w:rsidRDefault="004562CB" w:rsidP="009D3522">
      <w:pPr>
        <w:spacing w:after="0" w:line="240" w:lineRule="auto"/>
        <w:jc w:val="both"/>
        <w:rPr>
          <w:rFonts w:ascii="Arial" w:eastAsia="Times New Roman" w:hAnsi="Arial" w:cs="Arial"/>
          <w:b/>
          <w:bCs/>
          <w:kern w:val="0"/>
          <w:sz w:val="28"/>
          <w:szCs w:val="28"/>
          <w:lang w:eastAsia="it-IT"/>
          <w14:ligatures w14:val="none"/>
        </w:rPr>
      </w:pPr>
      <w:r>
        <w:rPr>
          <w:rFonts w:ascii="Arial" w:eastAsia="Times New Roman" w:hAnsi="Arial" w:cs="Arial"/>
          <w:b/>
          <w:bCs/>
          <w:kern w:val="0"/>
          <w:sz w:val="28"/>
          <w:szCs w:val="28"/>
          <w:lang w:eastAsia="it-IT"/>
          <w14:ligatures w14:val="none"/>
        </w:rPr>
        <w:t>BIOGRAFIA</w:t>
      </w:r>
    </w:p>
    <w:p w14:paraId="1840A916" w14:textId="77777777" w:rsidR="009D3522" w:rsidRPr="009D3522" w:rsidRDefault="009D3522" w:rsidP="009D3522">
      <w:pPr>
        <w:spacing w:after="0" w:line="240" w:lineRule="auto"/>
        <w:jc w:val="both"/>
        <w:rPr>
          <w:rFonts w:ascii="Arial" w:eastAsia="Times New Roman" w:hAnsi="Arial" w:cs="Arial"/>
          <w:kern w:val="0"/>
          <w:sz w:val="28"/>
          <w:szCs w:val="28"/>
          <w:lang w:eastAsia="it-IT"/>
          <w14:ligatures w14:val="none"/>
        </w:rPr>
      </w:pPr>
    </w:p>
    <w:p w14:paraId="339C583E" w14:textId="23B5D1F3" w:rsidR="008C6CDD" w:rsidRPr="008C6CDD" w:rsidRDefault="008C6CDD" w:rsidP="009D3522">
      <w:pPr>
        <w:spacing w:after="0" w:line="240" w:lineRule="auto"/>
        <w:jc w:val="both"/>
        <w:rPr>
          <w:rFonts w:ascii="Arial" w:eastAsia="Times New Roman" w:hAnsi="Arial" w:cs="Arial"/>
          <w:kern w:val="0"/>
          <w:sz w:val="28"/>
          <w:szCs w:val="28"/>
          <w:lang w:eastAsia="it-IT"/>
          <w14:ligatures w14:val="none"/>
        </w:rPr>
      </w:pPr>
      <w:hyperlink r:id="rId4" w:tgtFrame="_blank" w:history="1">
        <w:r w:rsidRPr="008C6CDD">
          <w:rPr>
            <w:rFonts w:ascii="Arial" w:eastAsia="Times New Roman" w:hAnsi="Arial" w:cs="Arial"/>
            <w:kern w:val="0"/>
            <w:sz w:val="28"/>
            <w:szCs w:val="28"/>
            <w:lang w:eastAsia="it-IT"/>
            <w14:ligatures w14:val="none"/>
          </w:rPr>
          <w:t>Sigmund Freud</w:t>
        </w:r>
      </w:hyperlink>
      <w:r w:rsidRPr="008C6CDD">
        <w:rPr>
          <w:rFonts w:ascii="Arial" w:eastAsia="Times New Roman" w:hAnsi="Arial" w:cs="Arial"/>
          <w:kern w:val="0"/>
          <w:sz w:val="28"/>
          <w:szCs w:val="28"/>
          <w:shd w:val="clear" w:color="auto" w:fill="FFFFFF"/>
          <w:lang w:eastAsia="it-IT"/>
          <w14:ligatures w14:val="none"/>
        </w:rPr>
        <w:t xml:space="preserve"> nasce nel 1856 nell’odierna Repubblica Ceca (un tempo chiamata Moravia e facente parte dell’impero austroungarico).</w:t>
      </w:r>
    </w:p>
    <w:p w14:paraId="0FF203F0" w14:textId="6EBA1F44" w:rsidR="008C6CDD" w:rsidRPr="008C6CDD" w:rsidRDefault="008C6CDD" w:rsidP="009D3522">
      <w:pPr>
        <w:spacing w:after="0"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shd w:val="clear" w:color="auto" w:fill="FFFFFF"/>
          <w:lang w:eastAsia="it-IT"/>
          <w14:ligatures w14:val="none"/>
        </w:rPr>
        <w:t xml:space="preserve">Il padre </w:t>
      </w:r>
      <w:r w:rsidR="00861191">
        <w:rPr>
          <w:rFonts w:ascii="Arial" w:eastAsia="Times New Roman" w:hAnsi="Arial" w:cs="Arial"/>
          <w:kern w:val="0"/>
          <w:sz w:val="28"/>
          <w:szCs w:val="28"/>
          <w:shd w:val="clear" w:color="auto" w:fill="FFFFFF"/>
          <w:lang w:eastAsia="it-IT"/>
          <w14:ligatures w14:val="none"/>
        </w:rPr>
        <w:t>è</w:t>
      </w:r>
      <w:r w:rsidRPr="008C6CDD">
        <w:rPr>
          <w:rFonts w:ascii="Arial" w:eastAsia="Times New Roman" w:hAnsi="Arial" w:cs="Arial"/>
          <w:kern w:val="0"/>
          <w:sz w:val="28"/>
          <w:szCs w:val="28"/>
          <w:shd w:val="clear" w:color="auto" w:fill="FFFFFF"/>
          <w:lang w:eastAsia="it-IT"/>
          <w14:ligatures w14:val="none"/>
        </w:rPr>
        <w:t xml:space="preserve"> un commerciante </w:t>
      </w:r>
      <w:r w:rsidR="00861191">
        <w:rPr>
          <w:rFonts w:ascii="Arial" w:eastAsia="Times New Roman" w:hAnsi="Arial" w:cs="Arial"/>
          <w:kern w:val="0"/>
          <w:sz w:val="28"/>
          <w:szCs w:val="28"/>
          <w:shd w:val="clear" w:color="auto" w:fill="FFFFFF"/>
          <w:lang w:eastAsia="it-IT"/>
          <w14:ligatures w14:val="none"/>
        </w:rPr>
        <w:t xml:space="preserve">di lana </w:t>
      </w:r>
      <w:r w:rsidRPr="008C6CDD">
        <w:rPr>
          <w:rFonts w:ascii="Arial" w:eastAsia="Times New Roman" w:hAnsi="Arial" w:cs="Arial"/>
          <w:kern w:val="0"/>
          <w:sz w:val="28"/>
          <w:szCs w:val="28"/>
          <w:shd w:val="clear" w:color="auto" w:fill="FFFFFF"/>
          <w:lang w:eastAsia="it-IT"/>
          <w14:ligatures w14:val="none"/>
        </w:rPr>
        <w:t>ebreo</w:t>
      </w:r>
      <w:r w:rsidR="00861191">
        <w:rPr>
          <w:rFonts w:ascii="Arial" w:eastAsia="Times New Roman" w:hAnsi="Arial" w:cs="Arial"/>
          <w:kern w:val="0"/>
          <w:sz w:val="28"/>
          <w:szCs w:val="28"/>
          <w:shd w:val="clear" w:color="auto" w:fill="FFFFFF"/>
          <w:lang w:eastAsia="it-IT"/>
          <w14:ligatures w14:val="none"/>
        </w:rPr>
        <w:t>,</w:t>
      </w:r>
      <w:r w:rsidRPr="008C6CDD">
        <w:rPr>
          <w:rFonts w:ascii="Arial" w:eastAsia="Times New Roman" w:hAnsi="Arial" w:cs="Arial"/>
          <w:kern w:val="0"/>
          <w:sz w:val="28"/>
          <w:szCs w:val="28"/>
          <w:shd w:val="clear" w:color="auto" w:fill="FFFFFF"/>
          <w:lang w:eastAsia="it-IT"/>
          <w14:ligatures w14:val="none"/>
        </w:rPr>
        <w:t xml:space="preserve"> non praticante, che quindi non trasmette al figlio un’educazione religiosa. </w:t>
      </w:r>
    </w:p>
    <w:p w14:paraId="528DD79E" w14:textId="0DFA1D5D" w:rsidR="008C6CDD" w:rsidRPr="008C6CDD" w:rsidRDefault="00861191" w:rsidP="009D3522">
      <w:pPr>
        <w:spacing w:after="0"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shd w:val="clear" w:color="auto" w:fill="FFFFFF"/>
          <w:lang w:eastAsia="it-IT"/>
          <w14:ligatures w14:val="none"/>
        </w:rPr>
        <w:t>Nel 1860</w:t>
      </w:r>
      <w:r w:rsidR="008C6CDD" w:rsidRPr="008C6CDD">
        <w:rPr>
          <w:rFonts w:ascii="Arial" w:eastAsia="Times New Roman" w:hAnsi="Arial" w:cs="Arial"/>
          <w:kern w:val="0"/>
          <w:sz w:val="28"/>
          <w:szCs w:val="28"/>
          <w:shd w:val="clear" w:color="auto" w:fill="FFFFFF"/>
          <w:lang w:eastAsia="it-IT"/>
          <w14:ligatures w14:val="none"/>
        </w:rPr>
        <w:t xml:space="preserve"> la famiglia si sposta a Vienna, dove Freud inizia il suo percorso di studi.</w:t>
      </w:r>
    </w:p>
    <w:p w14:paraId="2695A28A" w14:textId="77777777" w:rsidR="008C6CDD" w:rsidRPr="008C6CDD" w:rsidRDefault="008C6CDD" w:rsidP="009D3522">
      <w:pPr>
        <w:spacing w:after="0"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Molto giovane si appassiona alla lettura della Bibbia, anche se diviene presto ateo e avverso a tutte le religioni.</w:t>
      </w:r>
    </w:p>
    <w:p w14:paraId="0FB49F56" w14:textId="5891BBF6" w:rsidR="008C6CDD" w:rsidRPr="008C6CDD" w:rsidRDefault="008C6CDD" w:rsidP="009D3522">
      <w:pPr>
        <w:spacing w:after="0"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Si diploma a diciassette anni con ottimi voti e si iscrive alla Facoltà di Medicina dell’università di Vienna, laureandosi nel 1881. </w:t>
      </w:r>
    </w:p>
    <w:p w14:paraId="1F514F9B" w14:textId="77777777"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Dopo alcuni anni come ricercatore, Freud decide di dedicarsi alla pratica clinica e lavora per tre anni all’Ospedale Generale di Vienna, curando i pazienti del reparto psichiatrico.</w:t>
      </w:r>
    </w:p>
    <w:p w14:paraId="0D67AAFA" w14:textId="701F5B18"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Nel 1884, mentre lavora in questo ospedale, Freud comincia gli studi sulla cocaina, sostanza allora sconosciuta, sperimentandola su di s</w:t>
      </w:r>
      <w:r w:rsidR="00B5222B">
        <w:rPr>
          <w:rFonts w:ascii="Arial" w:eastAsia="Times New Roman" w:hAnsi="Arial" w:cs="Arial"/>
          <w:kern w:val="0"/>
          <w:sz w:val="28"/>
          <w:szCs w:val="28"/>
          <w:lang w:eastAsia="it-IT"/>
          <w14:ligatures w14:val="none"/>
        </w:rPr>
        <w:t xml:space="preserve">é </w:t>
      </w:r>
      <w:r w:rsidRPr="008C6CDD">
        <w:rPr>
          <w:rFonts w:ascii="Arial" w:eastAsia="Times New Roman" w:hAnsi="Arial" w:cs="Arial"/>
          <w:kern w:val="0"/>
          <w:sz w:val="28"/>
          <w:szCs w:val="28"/>
          <w:lang w:eastAsia="it-IT"/>
          <w14:ligatures w14:val="none"/>
        </w:rPr>
        <w:t>e su alcuni pazienti in alternativa alla morfina, per poi comprenderne i terribili effetti e abbandonarne l’uso.</w:t>
      </w:r>
    </w:p>
    <w:p w14:paraId="5D16FF1A" w14:textId="0B0678A3"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Nel 1885 diventa professore universitario e si interessa di una patologia al tempo molto diffusa, soprattutto nelle pazienti di sesso femminile: l’isteria, curata per molti anni con l’elettroshock. Si convince che l’ipnosi, praticata in Francia, possa essere una valida cura per l’isteria, metodo clinico che vorrebbe diffondere a Vienna.</w:t>
      </w:r>
    </w:p>
    <w:p w14:paraId="564570D2" w14:textId="6922915A" w:rsid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Nel 1886 apre uno studio privato e sposa Martha, da cui avrà sei figli.</w:t>
      </w:r>
    </w:p>
    <w:p w14:paraId="2E23D4DD" w14:textId="77777777" w:rsidR="004562CB" w:rsidRDefault="004562CB" w:rsidP="009D3522">
      <w:pPr>
        <w:spacing w:after="75" w:line="240" w:lineRule="auto"/>
        <w:jc w:val="both"/>
        <w:rPr>
          <w:rFonts w:ascii="Arial" w:eastAsia="Times New Roman" w:hAnsi="Arial" w:cs="Arial"/>
          <w:kern w:val="0"/>
          <w:sz w:val="28"/>
          <w:szCs w:val="28"/>
          <w:lang w:eastAsia="it-IT"/>
          <w14:ligatures w14:val="none"/>
        </w:rPr>
      </w:pPr>
    </w:p>
    <w:p w14:paraId="25B61AC2" w14:textId="769CF696" w:rsidR="004562CB" w:rsidRPr="008C6CDD" w:rsidRDefault="004562CB" w:rsidP="009D3522">
      <w:pPr>
        <w:spacing w:after="75" w:line="240" w:lineRule="auto"/>
        <w:jc w:val="both"/>
        <w:rPr>
          <w:rFonts w:ascii="Arial" w:eastAsia="Times New Roman" w:hAnsi="Arial" w:cs="Arial"/>
          <w:b/>
          <w:bCs/>
          <w:kern w:val="0"/>
          <w:sz w:val="28"/>
          <w:szCs w:val="28"/>
          <w:lang w:eastAsia="it-IT"/>
          <w14:ligatures w14:val="none"/>
        </w:rPr>
      </w:pPr>
      <w:r w:rsidRPr="004562CB">
        <w:rPr>
          <w:rFonts w:ascii="Arial" w:eastAsia="Times New Roman" w:hAnsi="Arial" w:cs="Arial"/>
          <w:b/>
          <w:bCs/>
          <w:kern w:val="0"/>
          <w:sz w:val="28"/>
          <w:szCs w:val="28"/>
          <w:lang w:eastAsia="it-IT"/>
          <w14:ligatures w14:val="none"/>
        </w:rPr>
        <w:t>LA NASCITA DELLA PSICOANALISI</w:t>
      </w:r>
    </w:p>
    <w:p w14:paraId="4106031A" w14:textId="77777777" w:rsid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 xml:space="preserve">Si occupa a lungo del caso di Anna O. (ossia Bertha </w:t>
      </w:r>
      <w:proofErr w:type="spellStart"/>
      <w:r w:rsidRPr="008C6CDD">
        <w:rPr>
          <w:rFonts w:ascii="Arial" w:eastAsia="Times New Roman" w:hAnsi="Arial" w:cs="Arial"/>
          <w:kern w:val="0"/>
          <w:sz w:val="28"/>
          <w:szCs w:val="28"/>
          <w:lang w:eastAsia="it-IT"/>
          <w14:ligatures w14:val="none"/>
        </w:rPr>
        <w:t>Pappenheim</w:t>
      </w:r>
      <w:proofErr w:type="spellEnd"/>
      <w:r w:rsidRPr="008C6CDD">
        <w:rPr>
          <w:rFonts w:ascii="Arial" w:eastAsia="Times New Roman" w:hAnsi="Arial" w:cs="Arial"/>
          <w:kern w:val="0"/>
          <w:sz w:val="28"/>
          <w:szCs w:val="28"/>
          <w:lang w:eastAsia="it-IT"/>
          <w14:ligatures w14:val="none"/>
        </w:rPr>
        <w:t>), convinto che l’isteria della donna sia un disturbo della psiche e non una simulazione, come ritenuto fino ad allora.</w:t>
      </w:r>
    </w:p>
    <w:p w14:paraId="460DCCEA" w14:textId="6DF000E7" w:rsidR="004562CB" w:rsidRDefault="004562CB" w:rsidP="009D3522">
      <w:pPr>
        <w:spacing w:after="75"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lang w:eastAsia="it-IT"/>
          <w14:ligatures w14:val="none"/>
        </w:rPr>
        <w:t>In quegli anni erano molto diffuse la nevrosi e l’isteria</w:t>
      </w:r>
      <w:r w:rsidR="0007244D">
        <w:rPr>
          <w:rFonts w:ascii="Arial" w:eastAsia="Times New Roman" w:hAnsi="Arial" w:cs="Arial"/>
          <w:kern w:val="0"/>
          <w:sz w:val="28"/>
          <w:szCs w:val="28"/>
          <w:lang w:eastAsia="it-IT"/>
          <w14:ligatures w14:val="none"/>
        </w:rPr>
        <w:t xml:space="preserve">, soprattutto nelle donne, circostanza che non stupisce, data la condizione in cui le donne vivevano in una società fortemente patriarcale, con rigidi ruoli familiari e una mancanza di libertà nelle scelte di vita. </w:t>
      </w:r>
    </w:p>
    <w:p w14:paraId="0BBDF9FB" w14:textId="15429AD7" w:rsidR="0007244D" w:rsidRPr="008C6CDD" w:rsidRDefault="0007244D" w:rsidP="009D3522">
      <w:pPr>
        <w:spacing w:after="75"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lang w:eastAsia="it-IT"/>
          <w14:ligatures w14:val="none"/>
        </w:rPr>
        <w:t>Freud comprende che la natura del disagio di queste donne è reale e che l’origine non è fisica ma psichica. Chi soffre di isteria o nevrosi ha un male interiore, che la mente razionale cerca di rimuovere ma che, restando dentro, provoca una reazione di natura fisica e psicologica. Il corpo manda un segnale forte: il male c’è, è ben radicato e non è possibile ignorarlo.</w:t>
      </w:r>
    </w:p>
    <w:p w14:paraId="1EB1DBFB" w14:textId="5B96919E" w:rsid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lastRenderedPageBreak/>
        <w:t>Da qui si sviluppa il cuore della </w:t>
      </w:r>
      <w:hyperlink r:id="rId5" w:tgtFrame="_blank" w:history="1">
        <w:r w:rsidRPr="008C6CDD">
          <w:rPr>
            <w:rFonts w:ascii="Arial" w:eastAsia="Times New Roman" w:hAnsi="Arial" w:cs="Arial"/>
            <w:kern w:val="0"/>
            <w:sz w:val="28"/>
            <w:szCs w:val="28"/>
            <w:lang w:eastAsia="it-IT"/>
            <w14:ligatures w14:val="none"/>
          </w:rPr>
          <w:t>psicoanalisi</w:t>
        </w:r>
      </w:hyperlink>
      <w:r w:rsidRPr="008C6CDD">
        <w:rPr>
          <w:rFonts w:ascii="Arial" w:eastAsia="Times New Roman" w:hAnsi="Arial" w:cs="Arial"/>
          <w:kern w:val="0"/>
          <w:sz w:val="28"/>
          <w:szCs w:val="28"/>
          <w:lang w:eastAsia="it-IT"/>
          <w14:ligatures w14:val="none"/>
        </w:rPr>
        <w:t>, una terapia che prevede sedute dialogiche in cui il dottore, ponendo al paziente domande sulla sua vita presente e passata, cerca di cogliere i significati nascosti nelle risposte, nelle associazioni libere di concetti, nei lapsus, nei gesti, nell’interpretazione dei sogni. Freud d</w:t>
      </w:r>
      <w:r w:rsidR="00623B87">
        <w:rPr>
          <w:rFonts w:ascii="Arial" w:eastAsia="Times New Roman" w:hAnsi="Arial" w:cs="Arial"/>
          <w:kern w:val="0"/>
          <w:sz w:val="28"/>
          <w:szCs w:val="28"/>
          <w:lang w:eastAsia="it-IT"/>
          <w14:ligatures w14:val="none"/>
        </w:rPr>
        <w:t>à</w:t>
      </w:r>
      <w:r w:rsidRPr="008C6CDD">
        <w:rPr>
          <w:rFonts w:ascii="Arial" w:eastAsia="Times New Roman" w:hAnsi="Arial" w:cs="Arial"/>
          <w:kern w:val="0"/>
          <w:sz w:val="28"/>
          <w:szCs w:val="28"/>
          <w:lang w:eastAsia="it-IT"/>
          <w14:ligatures w14:val="none"/>
        </w:rPr>
        <w:t xml:space="preserve"> vita a una terapia non farmacologica,  </w:t>
      </w:r>
      <w:r w:rsidR="00FF62D8">
        <w:rPr>
          <w:rFonts w:ascii="Arial" w:eastAsia="Times New Roman" w:hAnsi="Arial" w:cs="Arial"/>
          <w:kern w:val="0"/>
          <w:sz w:val="28"/>
          <w:szCs w:val="28"/>
          <w:lang w:eastAsia="it-IT"/>
          <w14:ligatures w14:val="none"/>
        </w:rPr>
        <w:t xml:space="preserve">non invasiva, </w:t>
      </w:r>
      <w:r w:rsidRPr="008C6CDD">
        <w:rPr>
          <w:rFonts w:ascii="Arial" w:eastAsia="Times New Roman" w:hAnsi="Arial" w:cs="Arial"/>
          <w:kern w:val="0"/>
          <w:sz w:val="28"/>
          <w:szCs w:val="28"/>
          <w:lang w:eastAsia="it-IT"/>
          <w14:ligatures w14:val="none"/>
        </w:rPr>
        <w:t>in cui cerca di far emergere alla coscienza contenuti che non sono coscienti e che il paziente involontariamente rimuove.</w:t>
      </w:r>
    </w:p>
    <w:p w14:paraId="6FFE3238" w14:textId="77777777" w:rsidR="00C340B5" w:rsidRDefault="00C340B5" w:rsidP="009D3522">
      <w:pPr>
        <w:spacing w:after="75" w:line="240" w:lineRule="auto"/>
        <w:jc w:val="both"/>
        <w:rPr>
          <w:rFonts w:ascii="Arial" w:eastAsia="Times New Roman" w:hAnsi="Arial" w:cs="Arial"/>
          <w:kern w:val="0"/>
          <w:sz w:val="28"/>
          <w:szCs w:val="28"/>
          <w:lang w:eastAsia="it-IT"/>
          <w14:ligatures w14:val="none"/>
        </w:rPr>
      </w:pPr>
    </w:p>
    <w:p w14:paraId="02532FD2" w14:textId="48655228" w:rsidR="00C340B5" w:rsidRPr="008C6CDD" w:rsidRDefault="00C340B5" w:rsidP="009D3522">
      <w:pPr>
        <w:spacing w:after="75" w:line="240" w:lineRule="auto"/>
        <w:jc w:val="both"/>
        <w:rPr>
          <w:rFonts w:ascii="Arial" w:eastAsia="Times New Roman" w:hAnsi="Arial" w:cs="Arial"/>
          <w:b/>
          <w:bCs/>
          <w:kern w:val="0"/>
          <w:sz w:val="28"/>
          <w:szCs w:val="28"/>
          <w:lang w:eastAsia="it-IT"/>
          <w14:ligatures w14:val="none"/>
        </w:rPr>
      </w:pPr>
      <w:r w:rsidRPr="00C340B5">
        <w:rPr>
          <w:rFonts w:ascii="Arial" w:eastAsia="Times New Roman" w:hAnsi="Arial" w:cs="Arial"/>
          <w:b/>
          <w:bCs/>
          <w:kern w:val="0"/>
          <w:sz w:val="28"/>
          <w:szCs w:val="28"/>
          <w:lang w:eastAsia="it-IT"/>
          <w14:ligatures w14:val="none"/>
        </w:rPr>
        <w:t>L’IMPORTANZA DEL SOGNO</w:t>
      </w:r>
    </w:p>
    <w:p w14:paraId="2850F65D" w14:textId="77777777"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Sono anni di intenso studio e lavoro, principalmente dedicati alla cura della nevrosi e dell’isteria, così come all’interpretazione dei suoi stessi sogni.</w:t>
      </w:r>
    </w:p>
    <w:p w14:paraId="450820E1" w14:textId="77777777" w:rsid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Il Libro “L’interpretazione dei sogni”, uscito nel 1899 ma datato 1900, ha un grande successo di pubblico.</w:t>
      </w:r>
    </w:p>
    <w:p w14:paraId="6CBCB195" w14:textId="6912A642" w:rsidR="00E40A0D" w:rsidRDefault="00E40A0D" w:rsidP="009D3522">
      <w:pPr>
        <w:spacing w:after="75"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lang w:eastAsia="it-IT"/>
          <w14:ligatures w14:val="none"/>
        </w:rPr>
        <w:t>Freud è il primo a comprendere che il sogno è un contenitore prezioso di tutte le paure, le ansie, le angosce, i turbamenti che durante la veglia la nostra coscienza tende a rimuovere, e che dunque un’analisi attenta delle immagini oniriche, possa condurre alla comprensione dei loro significati simbolici profondi, un po' come un rebus da sciogliere.</w:t>
      </w:r>
    </w:p>
    <w:p w14:paraId="128D8BFE" w14:textId="77777777" w:rsidR="00C340B5" w:rsidRDefault="00C340B5" w:rsidP="009D3522">
      <w:pPr>
        <w:spacing w:after="75" w:line="240" w:lineRule="auto"/>
        <w:jc w:val="both"/>
        <w:rPr>
          <w:rFonts w:ascii="Arial" w:eastAsia="Times New Roman" w:hAnsi="Arial" w:cs="Arial"/>
          <w:kern w:val="0"/>
          <w:sz w:val="28"/>
          <w:szCs w:val="28"/>
          <w:lang w:eastAsia="it-IT"/>
          <w14:ligatures w14:val="none"/>
        </w:rPr>
      </w:pPr>
    </w:p>
    <w:p w14:paraId="4E94EBA8" w14:textId="4FF273D2" w:rsidR="00C340B5" w:rsidRPr="008C6CDD" w:rsidRDefault="00C340B5" w:rsidP="009D3522">
      <w:pPr>
        <w:spacing w:after="75" w:line="240" w:lineRule="auto"/>
        <w:jc w:val="both"/>
        <w:rPr>
          <w:rFonts w:ascii="Arial" w:eastAsia="Times New Roman" w:hAnsi="Arial" w:cs="Arial"/>
          <w:b/>
          <w:bCs/>
          <w:kern w:val="0"/>
          <w:sz w:val="28"/>
          <w:szCs w:val="28"/>
          <w:lang w:eastAsia="it-IT"/>
          <w14:ligatures w14:val="none"/>
        </w:rPr>
      </w:pPr>
      <w:r w:rsidRPr="00C340B5">
        <w:rPr>
          <w:rFonts w:ascii="Arial" w:eastAsia="Times New Roman" w:hAnsi="Arial" w:cs="Arial"/>
          <w:b/>
          <w:bCs/>
          <w:kern w:val="0"/>
          <w:sz w:val="28"/>
          <w:szCs w:val="28"/>
          <w:lang w:eastAsia="it-IT"/>
          <w14:ligatures w14:val="none"/>
        </w:rPr>
        <w:t>LA DIFFUSIONE DELLA PSICOANALISI</w:t>
      </w:r>
    </w:p>
    <w:p w14:paraId="63E2426F" w14:textId="77CFF47F"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 xml:space="preserve">A partire dal 1902 in casa sua si svolgono riunioni ogni mercoledì che, pian piano, raccolgono un gruppo di seguaci viennesi, tra cui Jung, </w:t>
      </w:r>
      <w:r w:rsidR="008B6A07">
        <w:rPr>
          <w:rFonts w:ascii="Arial" w:eastAsia="Times New Roman" w:hAnsi="Arial" w:cs="Arial"/>
          <w:kern w:val="0"/>
          <w:sz w:val="28"/>
          <w:szCs w:val="28"/>
          <w:lang w:eastAsia="it-IT"/>
          <w14:ligatures w14:val="none"/>
        </w:rPr>
        <w:t xml:space="preserve">considerato l’erede di Freud, </w:t>
      </w:r>
      <w:r w:rsidRPr="008C6CDD">
        <w:rPr>
          <w:rFonts w:ascii="Arial" w:eastAsia="Times New Roman" w:hAnsi="Arial" w:cs="Arial"/>
          <w:kern w:val="0"/>
          <w:sz w:val="28"/>
          <w:szCs w:val="28"/>
          <w:lang w:eastAsia="it-IT"/>
          <w14:ligatures w14:val="none"/>
        </w:rPr>
        <w:t>dando così avvio alla diffusione della psicoanalisi.</w:t>
      </w:r>
      <w:r w:rsidRPr="008C6CDD">
        <w:rPr>
          <w:rFonts w:ascii="Arial" w:eastAsia="Times New Roman" w:hAnsi="Arial" w:cs="Arial"/>
          <w:kern w:val="0"/>
          <w:sz w:val="28"/>
          <w:szCs w:val="28"/>
          <w:lang w:eastAsia="it-IT"/>
          <w14:ligatures w14:val="none"/>
        </w:rPr>
        <w:br/>
        <w:t>Nel 1910 Jung  fonda con i discepoli l’Associazione Psicoanalitica Internazionale.</w:t>
      </w:r>
    </w:p>
    <w:p w14:paraId="7A1B8F56" w14:textId="77777777" w:rsidR="008C6CDD" w:rsidRDefault="008C6CDD" w:rsidP="009D3522">
      <w:pPr>
        <w:spacing w:after="75" w:line="240" w:lineRule="auto"/>
        <w:jc w:val="both"/>
        <w:rPr>
          <w:rFonts w:ascii="Arial" w:eastAsia="Times New Roman" w:hAnsi="Arial" w:cs="Arial"/>
          <w:kern w:val="0"/>
          <w:sz w:val="28"/>
          <w:szCs w:val="28"/>
          <w:lang w:eastAsia="it-IT"/>
          <w14:ligatures w14:val="none"/>
        </w:rPr>
      </w:pPr>
    </w:p>
    <w:p w14:paraId="22AB955B" w14:textId="7F371CFA" w:rsidR="00C340B5" w:rsidRPr="008C6CDD" w:rsidRDefault="00C340B5" w:rsidP="009D3522">
      <w:pPr>
        <w:spacing w:after="75" w:line="240" w:lineRule="auto"/>
        <w:jc w:val="both"/>
        <w:rPr>
          <w:rFonts w:ascii="Arial" w:eastAsia="Times New Roman" w:hAnsi="Arial" w:cs="Arial"/>
          <w:b/>
          <w:bCs/>
          <w:kern w:val="0"/>
          <w:sz w:val="28"/>
          <w:szCs w:val="28"/>
          <w:lang w:eastAsia="it-IT"/>
          <w14:ligatures w14:val="none"/>
        </w:rPr>
      </w:pPr>
      <w:r w:rsidRPr="00C340B5">
        <w:rPr>
          <w:rFonts w:ascii="Arial" w:eastAsia="Times New Roman" w:hAnsi="Arial" w:cs="Arial"/>
          <w:b/>
          <w:bCs/>
          <w:kern w:val="0"/>
          <w:sz w:val="28"/>
          <w:szCs w:val="28"/>
          <w:lang w:eastAsia="it-IT"/>
          <w14:ligatures w14:val="none"/>
        </w:rPr>
        <w:t>IL CONCETTO DI INCOSCIO</w:t>
      </w:r>
    </w:p>
    <w:p w14:paraId="0E56CF7B" w14:textId="4CA7595D"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 xml:space="preserve">Il contributo forse più’ importante di Freud </w:t>
      </w:r>
      <w:r w:rsidR="004562CB">
        <w:rPr>
          <w:rFonts w:ascii="Arial" w:eastAsia="Times New Roman" w:hAnsi="Arial" w:cs="Arial"/>
          <w:kern w:val="0"/>
          <w:sz w:val="28"/>
          <w:szCs w:val="28"/>
          <w:lang w:eastAsia="it-IT"/>
          <w14:ligatures w14:val="none"/>
        </w:rPr>
        <w:t>è</w:t>
      </w:r>
      <w:r w:rsidRPr="008C6CDD">
        <w:rPr>
          <w:rFonts w:ascii="Arial" w:eastAsia="Times New Roman" w:hAnsi="Arial" w:cs="Arial"/>
          <w:kern w:val="0"/>
          <w:sz w:val="28"/>
          <w:szCs w:val="28"/>
          <w:lang w:eastAsia="it-IT"/>
          <w14:ligatures w14:val="none"/>
        </w:rPr>
        <w:t xml:space="preserve"> il concetto di </w:t>
      </w:r>
      <w:hyperlink r:id="rId6" w:tgtFrame="_blank" w:history="1">
        <w:r w:rsidRPr="008C6CDD">
          <w:rPr>
            <w:rFonts w:ascii="Arial" w:eastAsia="Times New Roman" w:hAnsi="Arial" w:cs="Arial"/>
            <w:kern w:val="0"/>
            <w:sz w:val="28"/>
            <w:szCs w:val="28"/>
            <w:lang w:eastAsia="it-IT"/>
            <w14:ligatures w14:val="none"/>
          </w:rPr>
          <w:t>inconscio</w:t>
        </w:r>
      </w:hyperlink>
      <w:r w:rsidRPr="008C6CDD">
        <w:rPr>
          <w:rFonts w:ascii="Arial" w:eastAsia="Times New Roman" w:hAnsi="Arial" w:cs="Arial"/>
          <w:kern w:val="0"/>
          <w:sz w:val="28"/>
          <w:szCs w:val="28"/>
          <w:lang w:eastAsia="it-IT"/>
          <w14:ligatures w14:val="none"/>
        </w:rPr>
        <w:t>, prima del tutto ignoto. Per primo Freud comprende che la ragione non possa controllare le zone dell’inconscio, che sfuggono all’intelletto. L’inconscio è dunque una parte della mente che genera una serie di comportamenti non sottoposti al controllo della coscienza.</w:t>
      </w:r>
    </w:p>
    <w:p w14:paraId="33625144" w14:textId="77777777"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L’inconscio è legato per Freud alla parte infantile che permane nell’adulto.</w:t>
      </w:r>
    </w:p>
    <w:p w14:paraId="5DD45E4A" w14:textId="77777777"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I primi tre anni della vita umana sono fondamentali e condizionano l’equilibrio psichico dell’uomo. Se in questa prima fase si verificano dei traumi, questi rimarranno silenti per anni, ma non svaniranno del tutto nell’uomo adulto, che ne cercherà la rimozione. Il trauma resta dunque nella zona inconscia e affiora nel sogno o nei gesti involontari, non coscienti. Solo se il trauma verrà riconosciuto, arginando la rimozione, potrà essere superato. </w:t>
      </w:r>
    </w:p>
    <w:p w14:paraId="37322CC0" w14:textId="44BAA200"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I sogni sono dunque il miglior veicolo per la comprensione della vita inconscia.</w:t>
      </w:r>
    </w:p>
    <w:p w14:paraId="1AEBA2DC" w14:textId="77777777" w:rsid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lastRenderedPageBreak/>
        <w:t>Secondo Freud infatti i pensieri e le esperienze sono spesso cosi dolorosi da essere considerati insopportabili e per questo sono banditi dalla mente e dalla coscienza.</w:t>
      </w:r>
    </w:p>
    <w:p w14:paraId="468979E1" w14:textId="77777777" w:rsidR="00A51329" w:rsidRDefault="00A51329" w:rsidP="009D3522">
      <w:pPr>
        <w:spacing w:after="75" w:line="240" w:lineRule="auto"/>
        <w:jc w:val="both"/>
        <w:rPr>
          <w:rFonts w:ascii="Arial" w:eastAsia="Times New Roman" w:hAnsi="Arial" w:cs="Arial"/>
          <w:kern w:val="0"/>
          <w:sz w:val="28"/>
          <w:szCs w:val="28"/>
          <w:lang w:eastAsia="it-IT"/>
          <w14:ligatures w14:val="none"/>
        </w:rPr>
      </w:pPr>
    </w:p>
    <w:p w14:paraId="093DCB72" w14:textId="43B39CA5" w:rsidR="00A51329" w:rsidRPr="008C6CDD" w:rsidRDefault="00A51329" w:rsidP="009D3522">
      <w:pPr>
        <w:spacing w:after="75" w:line="240" w:lineRule="auto"/>
        <w:jc w:val="both"/>
        <w:rPr>
          <w:rFonts w:ascii="Arial" w:eastAsia="Times New Roman" w:hAnsi="Arial" w:cs="Arial"/>
          <w:kern w:val="0"/>
          <w:sz w:val="28"/>
          <w:szCs w:val="28"/>
          <w:lang w:eastAsia="it-IT"/>
          <w14:ligatures w14:val="none"/>
        </w:rPr>
      </w:pPr>
    </w:p>
    <w:p w14:paraId="5E8EFA08" w14:textId="618F7C1B" w:rsidR="00A51329" w:rsidRPr="00A51329" w:rsidRDefault="00A51329" w:rsidP="009D3522">
      <w:pPr>
        <w:spacing w:after="75" w:line="240" w:lineRule="auto"/>
        <w:jc w:val="both"/>
        <w:rPr>
          <w:rFonts w:ascii="Arial" w:eastAsia="Times New Roman" w:hAnsi="Arial" w:cs="Arial"/>
          <w:b/>
          <w:bCs/>
          <w:kern w:val="0"/>
          <w:sz w:val="28"/>
          <w:szCs w:val="28"/>
          <w:lang w:eastAsia="it-IT"/>
          <w14:ligatures w14:val="none"/>
        </w:rPr>
      </w:pPr>
      <w:r w:rsidRPr="00A51329">
        <w:rPr>
          <w:rFonts w:ascii="Arial" w:eastAsia="Times New Roman" w:hAnsi="Arial" w:cs="Arial"/>
          <w:b/>
          <w:bCs/>
          <w:kern w:val="0"/>
          <w:sz w:val="28"/>
          <w:szCs w:val="28"/>
          <w:lang w:eastAsia="it-IT"/>
          <w14:ligatures w14:val="none"/>
        </w:rPr>
        <w:t>ES, IO E SUPER-IO</w:t>
      </w:r>
    </w:p>
    <w:p w14:paraId="3C0750D4" w14:textId="39D6D2F5"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 xml:space="preserve">Freud sostiene che la psiche </w:t>
      </w:r>
      <w:r w:rsidR="00984735">
        <w:rPr>
          <w:rFonts w:ascii="Arial" w:eastAsia="Times New Roman" w:hAnsi="Arial" w:cs="Arial"/>
          <w:kern w:val="0"/>
          <w:sz w:val="28"/>
          <w:szCs w:val="28"/>
          <w:lang w:eastAsia="it-IT"/>
          <w14:ligatures w14:val="none"/>
        </w:rPr>
        <w:t xml:space="preserve">è </w:t>
      </w:r>
      <w:r w:rsidRPr="008C6CDD">
        <w:rPr>
          <w:rFonts w:ascii="Arial" w:eastAsia="Times New Roman" w:hAnsi="Arial" w:cs="Arial"/>
          <w:kern w:val="0"/>
          <w:sz w:val="28"/>
          <w:szCs w:val="28"/>
          <w:lang w:eastAsia="it-IT"/>
          <w14:ligatures w14:val="none"/>
        </w:rPr>
        <w:t>costituita da tre componenti: Es, Io, Super-io.</w:t>
      </w:r>
    </w:p>
    <w:p w14:paraId="7FB4A137" w14:textId="3EC5AA87"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L’</w:t>
      </w:r>
      <w:proofErr w:type="spellStart"/>
      <w:r w:rsidRPr="008C6CDD">
        <w:rPr>
          <w:rFonts w:ascii="Arial" w:eastAsia="Times New Roman" w:hAnsi="Arial" w:cs="Arial"/>
          <w:kern w:val="0"/>
          <w:sz w:val="28"/>
          <w:szCs w:val="28"/>
          <w:lang w:eastAsia="it-IT"/>
          <w14:ligatures w14:val="none"/>
        </w:rPr>
        <w:t>Es</w:t>
      </w:r>
      <w:proofErr w:type="spellEnd"/>
      <w:r w:rsidRPr="008C6CDD">
        <w:rPr>
          <w:rFonts w:ascii="Arial" w:eastAsia="Times New Roman" w:hAnsi="Arial" w:cs="Arial"/>
          <w:kern w:val="0"/>
          <w:sz w:val="28"/>
          <w:szCs w:val="28"/>
          <w:lang w:eastAsia="it-IT"/>
          <w14:ligatures w14:val="none"/>
        </w:rPr>
        <w:t xml:space="preserve">  </w:t>
      </w:r>
      <w:proofErr w:type="spellStart"/>
      <w:r w:rsidRPr="008C6CDD">
        <w:rPr>
          <w:rFonts w:ascii="Arial" w:eastAsia="Times New Roman" w:hAnsi="Arial" w:cs="Arial"/>
          <w:kern w:val="0"/>
          <w:sz w:val="28"/>
          <w:szCs w:val="28"/>
          <w:lang w:eastAsia="it-IT"/>
          <w14:ligatures w14:val="none"/>
        </w:rPr>
        <w:t>e’</w:t>
      </w:r>
      <w:proofErr w:type="spellEnd"/>
      <w:r w:rsidRPr="008C6CDD">
        <w:rPr>
          <w:rFonts w:ascii="Arial" w:eastAsia="Times New Roman" w:hAnsi="Arial" w:cs="Arial"/>
          <w:kern w:val="0"/>
          <w:sz w:val="28"/>
          <w:szCs w:val="28"/>
          <w:lang w:eastAsia="it-IT"/>
          <w14:ligatures w14:val="none"/>
        </w:rPr>
        <w:t xml:space="preserve"> il nostro io primordiale, rivoltò alla soddisfazione di sé, alla libido intesa come soddisfacimento di piaceri </w:t>
      </w:r>
      <w:r w:rsidR="000428F1">
        <w:rPr>
          <w:rFonts w:ascii="Arial" w:eastAsia="Times New Roman" w:hAnsi="Arial" w:cs="Arial"/>
          <w:kern w:val="0"/>
          <w:sz w:val="28"/>
          <w:szCs w:val="28"/>
          <w:lang w:eastAsia="it-IT"/>
          <w14:ligatures w14:val="none"/>
        </w:rPr>
        <w:t xml:space="preserve">senza </w:t>
      </w:r>
      <w:r w:rsidRPr="008C6CDD">
        <w:rPr>
          <w:rFonts w:ascii="Arial" w:eastAsia="Times New Roman" w:hAnsi="Arial" w:cs="Arial"/>
          <w:kern w:val="0"/>
          <w:sz w:val="28"/>
          <w:szCs w:val="28"/>
          <w:lang w:eastAsia="it-IT"/>
          <w14:ligatures w14:val="none"/>
        </w:rPr>
        <w:t>limit</w:t>
      </w:r>
      <w:r w:rsidR="000428F1">
        <w:rPr>
          <w:rFonts w:ascii="Arial" w:eastAsia="Times New Roman" w:hAnsi="Arial" w:cs="Arial"/>
          <w:kern w:val="0"/>
          <w:sz w:val="28"/>
          <w:szCs w:val="28"/>
          <w:lang w:eastAsia="it-IT"/>
          <w14:ligatures w14:val="none"/>
        </w:rPr>
        <w:t>i.</w:t>
      </w:r>
      <w:r w:rsidRPr="008C6CDD">
        <w:rPr>
          <w:rFonts w:ascii="Arial" w:eastAsia="Times New Roman" w:hAnsi="Arial" w:cs="Arial"/>
          <w:kern w:val="0"/>
          <w:sz w:val="28"/>
          <w:szCs w:val="28"/>
          <w:lang w:eastAsia="it-IT"/>
          <w14:ligatures w14:val="none"/>
        </w:rPr>
        <w:t> </w:t>
      </w:r>
    </w:p>
    <w:p w14:paraId="4F99B0C4" w14:textId="34475123"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p>
    <w:p w14:paraId="561F3DB9" w14:textId="47620287"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Il Super-io rappresenta invece l’io cosciente, che pone dei limiti alla libido e che si costruisce con il tempo e con l’aiuto delle figure sociali guida  (genitori- maestri -regole sociali e morali), contrapponendosi all’Es</w:t>
      </w:r>
      <w:r w:rsidR="0001480A">
        <w:rPr>
          <w:rFonts w:ascii="Arial" w:eastAsia="Times New Roman" w:hAnsi="Arial" w:cs="Arial"/>
          <w:kern w:val="0"/>
          <w:sz w:val="28"/>
          <w:szCs w:val="28"/>
          <w:lang w:eastAsia="it-IT"/>
          <w14:ligatures w14:val="none"/>
        </w:rPr>
        <w:t>.</w:t>
      </w:r>
    </w:p>
    <w:p w14:paraId="078FB8FA" w14:textId="77777777"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p>
    <w:p w14:paraId="2FB80F56" w14:textId="57D991CF" w:rsid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 xml:space="preserve">L’Io </w:t>
      </w:r>
      <w:proofErr w:type="spellStart"/>
      <w:r w:rsidRPr="008C6CDD">
        <w:rPr>
          <w:rFonts w:ascii="Arial" w:eastAsia="Times New Roman" w:hAnsi="Arial" w:cs="Arial"/>
          <w:kern w:val="0"/>
          <w:sz w:val="28"/>
          <w:szCs w:val="28"/>
          <w:lang w:eastAsia="it-IT"/>
          <w14:ligatures w14:val="none"/>
        </w:rPr>
        <w:t>e’</w:t>
      </w:r>
      <w:proofErr w:type="spellEnd"/>
      <w:r w:rsidRPr="008C6CDD">
        <w:rPr>
          <w:rFonts w:ascii="Arial" w:eastAsia="Times New Roman" w:hAnsi="Arial" w:cs="Arial"/>
          <w:kern w:val="0"/>
          <w:sz w:val="28"/>
          <w:szCs w:val="28"/>
          <w:lang w:eastAsia="it-IT"/>
          <w14:ligatures w14:val="none"/>
        </w:rPr>
        <w:t xml:space="preserve"> la nostra identità vera, risultante dalla mediazione tra Es e Super-io. Ciascuno </w:t>
      </w:r>
      <w:r w:rsidR="0001480A">
        <w:rPr>
          <w:rFonts w:ascii="Arial" w:eastAsia="Times New Roman" w:hAnsi="Arial" w:cs="Arial"/>
          <w:kern w:val="0"/>
          <w:sz w:val="28"/>
          <w:szCs w:val="28"/>
          <w:lang w:eastAsia="it-IT"/>
          <w14:ligatures w14:val="none"/>
        </w:rPr>
        <w:t xml:space="preserve">è </w:t>
      </w:r>
      <w:r w:rsidRPr="008C6CDD">
        <w:rPr>
          <w:rFonts w:ascii="Arial" w:eastAsia="Times New Roman" w:hAnsi="Arial" w:cs="Arial"/>
          <w:kern w:val="0"/>
          <w:sz w:val="28"/>
          <w:szCs w:val="28"/>
          <w:lang w:eastAsia="it-IT"/>
          <w14:ligatures w14:val="none"/>
        </w:rPr>
        <w:t xml:space="preserve">più o meno in grado di bilanciare le istanze di </w:t>
      </w:r>
      <w:proofErr w:type="spellStart"/>
      <w:r w:rsidRPr="008C6CDD">
        <w:rPr>
          <w:rFonts w:ascii="Arial" w:eastAsia="Times New Roman" w:hAnsi="Arial" w:cs="Arial"/>
          <w:kern w:val="0"/>
          <w:sz w:val="28"/>
          <w:szCs w:val="28"/>
          <w:lang w:eastAsia="it-IT"/>
          <w14:ligatures w14:val="none"/>
        </w:rPr>
        <w:t>soddisf</w:t>
      </w:r>
      <w:r w:rsidR="0001480A">
        <w:rPr>
          <w:rFonts w:ascii="Arial" w:eastAsia="Times New Roman" w:hAnsi="Arial" w:cs="Arial"/>
          <w:kern w:val="0"/>
          <w:sz w:val="28"/>
          <w:szCs w:val="28"/>
          <w:lang w:eastAsia="it-IT"/>
          <w14:ligatures w14:val="none"/>
        </w:rPr>
        <w:t>acimeto</w:t>
      </w:r>
      <w:proofErr w:type="spellEnd"/>
      <w:r w:rsidRPr="008C6CDD">
        <w:rPr>
          <w:rFonts w:ascii="Arial" w:eastAsia="Times New Roman" w:hAnsi="Arial" w:cs="Arial"/>
          <w:kern w:val="0"/>
          <w:sz w:val="28"/>
          <w:szCs w:val="28"/>
          <w:lang w:eastAsia="it-IT"/>
          <w14:ligatures w14:val="none"/>
        </w:rPr>
        <w:t xml:space="preserve"> dei bisogni istintivi di libido con le spinte contrarie derivanti dalla morale e dall’etica. Un </w:t>
      </w:r>
      <w:r w:rsidR="003F342F">
        <w:rPr>
          <w:rFonts w:ascii="Arial" w:eastAsia="Times New Roman" w:hAnsi="Arial" w:cs="Arial"/>
          <w:kern w:val="0"/>
          <w:sz w:val="28"/>
          <w:szCs w:val="28"/>
          <w:lang w:eastAsia="it-IT"/>
          <w14:ligatures w14:val="none"/>
        </w:rPr>
        <w:t>“</w:t>
      </w:r>
      <w:r w:rsidRPr="008C6CDD">
        <w:rPr>
          <w:rFonts w:ascii="Arial" w:eastAsia="Times New Roman" w:hAnsi="Arial" w:cs="Arial"/>
          <w:kern w:val="0"/>
          <w:sz w:val="28"/>
          <w:szCs w:val="28"/>
          <w:lang w:eastAsia="it-IT"/>
          <w14:ligatures w14:val="none"/>
        </w:rPr>
        <w:t>Io</w:t>
      </w:r>
      <w:r w:rsidR="003F342F">
        <w:rPr>
          <w:rFonts w:ascii="Arial" w:eastAsia="Times New Roman" w:hAnsi="Arial" w:cs="Arial"/>
          <w:kern w:val="0"/>
          <w:sz w:val="28"/>
          <w:szCs w:val="28"/>
          <w:lang w:eastAsia="it-IT"/>
          <w14:ligatures w14:val="none"/>
        </w:rPr>
        <w:t>”</w:t>
      </w:r>
      <w:r w:rsidRPr="008C6CDD">
        <w:rPr>
          <w:rFonts w:ascii="Arial" w:eastAsia="Times New Roman" w:hAnsi="Arial" w:cs="Arial"/>
          <w:kern w:val="0"/>
          <w:sz w:val="28"/>
          <w:szCs w:val="28"/>
          <w:lang w:eastAsia="it-IT"/>
          <w14:ligatures w14:val="none"/>
        </w:rPr>
        <w:t xml:space="preserve"> ben strutturato garantisce la capacità di adattarsi alla realtà e di interagire con il mondo esterno</w:t>
      </w:r>
      <w:r w:rsidR="00F8548D">
        <w:rPr>
          <w:rFonts w:ascii="Arial" w:eastAsia="Times New Roman" w:hAnsi="Arial" w:cs="Arial"/>
          <w:kern w:val="0"/>
          <w:sz w:val="28"/>
          <w:szCs w:val="28"/>
          <w:lang w:eastAsia="it-IT"/>
          <w14:ligatures w14:val="none"/>
        </w:rPr>
        <w:t>.</w:t>
      </w:r>
    </w:p>
    <w:p w14:paraId="56E44C0E" w14:textId="77777777" w:rsidR="004F2614" w:rsidRDefault="004F2614" w:rsidP="009D3522">
      <w:pPr>
        <w:spacing w:after="75" w:line="240" w:lineRule="auto"/>
        <w:jc w:val="both"/>
        <w:rPr>
          <w:rFonts w:ascii="Arial" w:eastAsia="Times New Roman" w:hAnsi="Arial" w:cs="Arial"/>
          <w:kern w:val="0"/>
          <w:sz w:val="28"/>
          <w:szCs w:val="28"/>
          <w:lang w:eastAsia="it-IT"/>
          <w14:ligatures w14:val="none"/>
        </w:rPr>
      </w:pPr>
    </w:p>
    <w:p w14:paraId="2072F0F2" w14:textId="6BB44BDE" w:rsidR="004F2614" w:rsidRPr="008C6CDD" w:rsidRDefault="004F2614" w:rsidP="009D3522">
      <w:pPr>
        <w:spacing w:after="75" w:line="240" w:lineRule="auto"/>
        <w:jc w:val="both"/>
        <w:rPr>
          <w:rFonts w:ascii="Arial" w:eastAsia="Times New Roman" w:hAnsi="Arial" w:cs="Arial"/>
          <w:b/>
          <w:bCs/>
          <w:kern w:val="0"/>
          <w:sz w:val="28"/>
          <w:szCs w:val="28"/>
          <w:lang w:eastAsia="it-IT"/>
          <w14:ligatures w14:val="none"/>
        </w:rPr>
      </w:pPr>
      <w:r w:rsidRPr="004F2614">
        <w:rPr>
          <w:rFonts w:ascii="Arial" w:eastAsia="Times New Roman" w:hAnsi="Arial" w:cs="Arial"/>
          <w:b/>
          <w:bCs/>
          <w:kern w:val="0"/>
          <w:sz w:val="28"/>
          <w:szCs w:val="28"/>
          <w:lang w:eastAsia="it-IT"/>
          <w14:ligatures w14:val="none"/>
        </w:rPr>
        <w:t>EROS E THANATOS</w:t>
      </w:r>
    </w:p>
    <w:p w14:paraId="4D906F85" w14:textId="77777777"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Secondo Freud gli esseri umani sono guidati da due pulsioni basilari: dalla libido, componente della pulsione di vita (Eros) e dalla pulsione di morte (Thanatos).</w:t>
      </w:r>
    </w:p>
    <w:p w14:paraId="39132A5E" w14:textId="0C48279F" w:rsidR="008C6CDD" w:rsidRP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La libido comprende la creatività e gli istinti, mentre la pulsione di morte è definita come un desiderio innato finalizzato alla creazione di una condizione di calma, o non-esistenza.</w:t>
      </w:r>
    </w:p>
    <w:p w14:paraId="2F4D24F4" w14:textId="77777777" w:rsidR="008C6CDD" w:rsidRDefault="008C6CDD" w:rsidP="009D3522">
      <w:pPr>
        <w:spacing w:after="75" w:line="240" w:lineRule="auto"/>
        <w:jc w:val="both"/>
        <w:rPr>
          <w:rFonts w:ascii="Arial" w:eastAsia="Times New Roman" w:hAnsi="Arial" w:cs="Arial"/>
          <w:kern w:val="0"/>
          <w:sz w:val="28"/>
          <w:szCs w:val="28"/>
          <w:lang w:eastAsia="it-IT"/>
          <w14:ligatures w14:val="none"/>
        </w:rPr>
      </w:pPr>
      <w:r w:rsidRPr="008C6CDD">
        <w:rPr>
          <w:rFonts w:ascii="Arial" w:eastAsia="Times New Roman" w:hAnsi="Arial" w:cs="Arial"/>
          <w:kern w:val="0"/>
          <w:sz w:val="28"/>
          <w:szCs w:val="28"/>
          <w:lang w:eastAsia="it-IT"/>
          <w14:ligatures w14:val="none"/>
        </w:rPr>
        <w:t>Gli esseri umani attraverso differenti fasi di ricerca della libido: fase orale (piacere del neonato nell’allattamento e poi nel mettere tutto in bocca come esplorazione del mondo), fase anale (piacere del bambino nel controllo della defecazione) e fase genitale (in cui i bambini scoprono la loro identità sessuale e si identificano con il genitore di sesso opposto, mentre il genitore dello stesso sesso è visto come rivale: complesso di Edipo o Elettra).</w:t>
      </w:r>
    </w:p>
    <w:p w14:paraId="0229B53E" w14:textId="77777777" w:rsidR="00404084" w:rsidRDefault="00404084" w:rsidP="009D3522">
      <w:pPr>
        <w:spacing w:after="75" w:line="240" w:lineRule="auto"/>
        <w:jc w:val="both"/>
        <w:rPr>
          <w:rFonts w:ascii="Arial" w:eastAsia="Times New Roman" w:hAnsi="Arial" w:cs="Arial"/>
          <w:kern w:val="0"/>
          <w:sz w:val="28"/>
          <w:szCs w:val="28"/>
          <w:lang w:eastAsia="it-IT"/>
          <w14:ligatures w14:val="none"/>
        </w:rPr>
      </w:pPr>
    </w:p>
    <w:p w14:paraId="3AF39925" w14:textId="6B670416" w:rsidR="00404084" w:rsidRPr="00404084" w:rsidRDefault="00404084" w:rsidP="009D3522">
      <w:pPr>
        <w:spacing w:after="75" w:line="240" w:lineRule="auto"/>
        <w:jc w:val="both"/>
        <w:rPr>
          <w:rFonts w:ascii="Arial" w:eastAsia="Times New Roman" w:hAnsi="Arial" w:cs="Arial"/>
          <w:b/>
          <w:bCs/>
          <w:kern w:val="0"/>
          <w:sz w:val="28"/>
          <w:szCs w:val="28"/>
          <w:lang w:eastAsia="it-IT"/>
          <w14:ligatures w14:val="none"/>
        </w:rPr>
      </w:pPr>
      <w:r w:rsidRPr="00404084">
        <w:rPr>
          <w:rFonts w:ascii="Arial" w:eastAsia="Times New Roman" w:hAnsi="Arial" w:cs="Arial"/>
          <w:b/>
          <w:bCs/>
          <w:kern w:val="0"/>
          <w:sz w:val="28"/>
          <w:szCs w:val="28"/>
          <w:lang w:eastAsia="it-IT"/>
          <w14:ligatures w14:val="none"/>
        </w:rPr>
        <w:t>RIFLESSI SULLA LETTERATURA</w:t>
      </w:r>
    </w:p>
    <w:p w14:paraId="37F03D91" w14:textId="694F6903" w:rsidR="00404084" w:rsidRDefault="00404084" w:rsidP="009D3522">
      <w:pPr>
        <w:spacing w:after="75"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lang w:eastAsia="it-IT"/>
          <w14:ligatures w14:val="none"/>
        </w:rPr>
        <w:t>Le teorie di Freud sono così innovative e rivoluzionarie che non tardano a influenzare in modo decisivo la letteratura europea.</w:t>
      </w:r>
    </w:p>
    <w:p w14:paraId="14E5872E" w14:textId="6963B28C" w:rsidR="00404084" w:rsidRDefault="00404084" w:rsidP="009D3522">
      <w:pPr>
        <w:spacing w:after="75"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lang w:eastAsia="it-IT"/>
          <w14:ligatures w14:val="none"/>
        </w:rPr>
        <w:t>In Italia i due autori che per primi rima</w:t>
      </w:r>
      <w:r w:rsidR="00A14A28">
        <w:rPr>
          <w:rFonts w:ascii="Arial" w:eastAsia="Times New Roman" w:hAnsi="Arial" w:cs="Arial"/>
          <w:kern w:val="0"/>
          <w:sz w:val="28"/>
          <w:szCs w:val="28"/>
          <w:lang w:eastAsia="it-IT"/>
          <w14:ligatures w14:val="none"/>
        </w:rPr>
        <w:t>ngono</w:t>
      </w:r>
      <w:r>
        <w:rPr>
          <w:rFonts w:ascii="Arial" w:eastAsia="Times New Roman" w:hAnsi="Arial" w:cs="Arial"/>
          <w:kern w:val="0"/>
          <w:sz w:val="28"/>
          <w:szCs w:val="28"/>
          <w:lang w:eastAsia="it-IT"/>
          <w14:ligatures w14:val="none"/>
        </w:rPr>
        <w:t xml:space="preserve"> affascinati dalla psicoanalisi sono Pirandello e Svevo, che nei loro testi </w:t>
      </w:r>
      <w:r w:rsidR="00A14A28">
        <w:rPr>
          <w:rFonts w:ascii="Arial" w:eastAsia="Times New Roman" w:hAnsi="Arial" w:cs="Arial"/>
          <w:kern w:val="0"/>
          <w:sz w:val="28"/>
          <w:szCs w:val="28"/>
          <w:lang w:eastAsia="it-IT"/>
          <w14:ligatures w14:val="none"/>
        </w:rPr>
        <w:t>trattano tematiche vicine al mondo fr</w:t>
      </w:r>
      <w:r w:rsidR="00CB4D55">
        <w:rPr>
          <w:rFonts w:ascii="Arial" w:eastAsia="Times New Roman" w:hAnsi="Arial" w:cs="Arial"/>
          <w:kern w:val="0"/>
          <w:sz w:val="28"/>
          <w:szCs w:val="28"/>
          <w:lang w:eastAsia="it-IT"/>
          <w14:ligatures w14:val="none"/>
        </w:rPr>
        <w:t>e</w:t>
      </w:r>
      <w:r w:rsidR="00A14A28">
        <w:rPr>
          <w:rFonts w:ascii="Arial" w:eastAsia="Times New Roman" w:hAnsi="Arial" w:cs="Arial"/>
          <w:kern w:val="0"/>
          <w:sz w:val="28"/>
          <w:szCs w:val="28"/>
          <w:lang w:eastAsia="it-IT"/>
          <w14:ligatures w14:val="none"/>
        </w:rPr>
        <w:t>udiano:</w:t>
      </w:r>
    </w:p>
    <w:p w14:paraId="1DDAC002" w14:textId="239113FD" w:rsidR="00A14A28" w:rsidRDefault="00A14A28" w:rsidP="009D3522">
      <w:pPr>
        <w:spacing w:after="75"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lang w:eastAsia="it-IT"/>
          <w14:ligatures w14:val="none"/>
        </w:rPr>
        <w:lastRenderedPageBreak/>
        <w:t>-i protagonisti delle loro opere sono spesso uomini del mondo moderno, presi da ansie, malesseri interiori, problemi di natura psichica</w:t>
      </w:r>
    </w:p>
    <w:p w14:paraId="478611D6" w14:textId="5CCFE73C" w:rsidR="00A14A28" w:rsidRDefault="00A14A28" w:rsidP="009D3522">
      <w:pPr>
        <w:spacing w:after="75"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lang w:eastAsia="it-IT"/>
          <w14:ligatures w14:val="none"/>
        </w:rPr>
        <w:t>-il tema della pazzia e della cura psicoanalitica entrano per la prima volta nel mondo della letteratura</w:t>
      </w:r>
    </w:p>
    <w:p w14:paraId="69A28C65" w14:textId="3582A781" w:rsidR="00A14A28" w:rsidRPr="008C6CDD" w:rsidRDefault="00A14A28" w:rsidP="009D3522">
      <w:pPr>
        <w:spacing w:after="75" w:line="240" w:lineRule="auto"/>
        <w:jc w:val="both"/>
        <w:rPr>
          <w:rFonts w:ascii="Arial" w:eastAsia="Times New Roman" w:hAnsi="Arial" w:cs="Arial"/>
          <w:kern w:val="0"/>
          <w:sz w:val="28"/>
          <w:szCs w:val="28"/>
          <w:lang w:eastAsia="it-IT"/>
          <w14:ligatures w14:val="none"/>
        </w:rPr>
      </w:pPr>
      <w:r>
        <w:rPr>
          <w:rFonts w:ascii="Arial" w:eastAsia="Times New Roman" w:hAnsi="Arial" w:cs="Arial"/>
          <w:kern w:val="0"/>
          <w:sz w:val="28"/>
          <w:szCs w:val="28"/>
          <w:lang w:eastAsia="it-IT"/>
          <w14:ligatures w14:val="none"/>
        </w:rPr>
        <w:t>-molte delle problematiche di natura psichica dei personaggi sono legate al nucleo familiare d’origine o ai ruoli che la società impone, soffocanti e castranti</w:t>
      </w:r>
    </w:p>
    <w:p w14:paraId="3D8F5F16" w14:textId="77777777" w:rsidR="008C6CDD" w:rsidRPr="008C6CDD" w:rsidRDefault="008C6CDD" w:rsidP="009D3522">
      <w:pPr>
        <w:spacing w:after="75" w:line="240" w:lineRule="auto"/>
        <w:jc w:val="both"/>
        <w:rPr>
          <w:rFonts w:ascii="Arial" w:eastAsia="Times New Roman" w:hAnsi="Arial" w:cs="Arial"/>
          <w:kern w:val="0"/>
          <w:sz w:val="23"/>
          <w:szCs w:val="23"/>
          <w:lang w:eastAsia="it-IT"/>
          <w14:ligatures w14:val="none"/>
        </w:rPr>
      </w:pPr>
    </w:p>
    <w:p w14:paraId="403F9C8B" w14:textId="77777777" w:rsidR="008C6CDD" w:rsidRPr="008C6CDD" w:rsidRDefault="008C6CDD" w:rsidP="009D3522">
      <w:pPr>
        <w:spacing w:after="75" w:line="240" w:lineRule="auto"/>
        <w:jc w:val="both"/>
        <w:rPr>
          <w:rFonts w:ascii="Arial" w:eastAsia="Times New Roman" w:hAnsi="Arial" w:cs="Arial"/>
          <w:kern w:val="0"/>
          <w:sz w:val="23"/>
          <w:szCs w:val="23"/>
          <w:lang w:eastAsia="it-IT"/>
          <w14:ligatures w14:val="none"/>
        </w:rPr>
      </w:pPr>
    </w:p>
    <w:p w14:paraId="78076ED6" w14:textId="77777777" w:rsidR="008C6CDD" w:rsidRPr="009D3522" w:rsidRDefault="008C6CDD" w:rsidP="009D3522">
      <w:pPr>
        <w:jc w:val="both"/>
        <w:rPr>
          <w:rFonts w:ascii="Arial" w:hAnsi="Arial" w:cs="Arial"/>
        </w:rPr>
      </w:pPr>
    </w:p>
    <w:sectPr w:rsidR="008C6CDD" w:rsidRPr="009D352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CDD"/>
    <w:rsid w:val="0001480A"/>
    <w:rsid w:val="000428F1"/>
    <w:rsid w:val="0007244D"/>
    <w:rsid w:val="003F342F"/>
    <w:rsid w:val="00404084"/>
    <w:rsid w:val="00412906"/>
    <w:rsid w:val="004562CB"/>
    <w:rsid w:val="004F2614"/>
    <w:rsid w:val="00623B87"/>
    <w:rsid w:val="00861191"/>
    <w:rsid w:val="00877187"/>
    <w:rsid w:val="008B6A07"/>
    <w:rsid w:val="008C6CDD"/>
    <w:rsid w:val="00984735"/>
    <w:rsid w:val="009D3522"/>
    <w:rsid w:val="00A14A28"/>
    <w:rsid w:val="00A51329"/>
    <w:rsid w:val="00B5222B"/>
    <w:rsid w:val="00C340B5"/>
    <w:rsid w:val="00CB4D55"/>
    <w:rsid w:val="00CC111F"/>
    <w:rsid w:val="00E40A0D"/>
    <w:rsid w:val="00E47394"/>
    <w:rsid w:val="00F8548D"/>
    <w:rsid w:val="00FF62D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C68C6"/>
  <w15:chartTrackingRefBased/>
  <w15:docId w15:val="{F5559FA7-449A-4421-98BD-FADE00A95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C6C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8C6C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C6CD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C6CD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C6CD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C6CD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C6CD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C6CD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C6CD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C6CD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8C6CD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C6CD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C6CD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C6CD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C6CD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C6CD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C6CD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C6CDD"/>
    <w:rPr>
      <w:rFonts w:eastAsiaTheme="majorEastAsia" w:cstheme="majorBidi"/>
      <w:color w:val="272727" w:themeColor="text1" w:themeTint="D8"/>
    </w:rPr>
  </w:style>
  <w:style w:type="paragraph" w:styleId="Titolo">
    <w:name w:val="Title"/>
    <w:basedOn w:val="Normale"/>
    <w:next w:val="Normale"/>
    <w:link w:val="TitoloCarattere"/>
    <w:uiPriority w:val="10"/>
    <w:qFormat/>
    <w:rsid w:val="008C6C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C6CD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C6CD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C6CD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C6CD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C6CDD"/>
    <w:rPr>
      <w:i/>
      <w:iCs/>
      <w:color w:val="404040" w:themeColor="text1" w:themeTint="BF"/>
    </w:rPr>
  </w:style>
  <w:style w:type="paragraph" w:styleId="Paragrafoelenco">
    <w:name w:val="List Paragraph"/>
    <w:basedOn w:val="Normale"/>
    <w:uiPriority w:val="34"/>
    <w:qFormat/>
    <w:rsid w:val="008C6CDD"/>
    <w:pPr>
      <w:ind w:left="720"/>
      <w:contextualSpacing/>
    </w:pPr>
  </w:style>
  <w:style w:type="character" w:styleId="Enfasiintensa">
    <w:name w:val="Intense Emphasis"/>
    <w:basedOn w:val="Carpredefinitoparagrafo"/>
    <w:uiPriority w:val="21"/>
    <w:qFormat/>
    <w:rsid w:val="008C6CDD"/>
    <w:rPr>
      <w:i/>
      <w:iCs/>
      <w:color w:val="0F4761" w:themeColor="accent1" w:themeShade="BF"/>
    </w:rPr>
  </w:style>
  <w:style w:type="paragraph" w:styleId="Citazioneintensa">
    <w:name w:val="Intense Quote"/>
    <w:basedOn w:val="Normale"/>
    <w:next w:val="Normale"/>
    <w:link w:val="CitazioneintensaCarattere"/>
    <w:uiPriority w:val="30"/>
    <w:qFormat/>
    <w:rsid w:val="008C6C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C6CDD"/>
    <w:rPr>
      <w:i/>
      <w:iCs/>
      <w:color w:val="0F4761" w:themeColor="accent1" w:themeShade="BF"/>
    </w:rPr>
  </w:style>
  <w:style w:type="character" w:styleId="Riferimentointenso">
    <w:name w:val="Intense Reference"/>
    <w:basedOn w:val="Carpredefinitoparagrafo"/>
    <w:uiPriority w:val="32"/>
    <w:qFormat/>
    <w:rsid w:val="008C6CDD"/>
    <w:rPr>
      <w:b/>
      <w:bCs/>
      <w:smallCaps/>
      <w:color w:val="0F4761" w:themeColor="accent1" w:themeShade="BF"/>
      <w:spacing w:val="5"/>
    </w:rPr>
  </w:style>
  <w:style w:type="character" w:styleId="Collegamentoipertestuale">
    <w:name w:val="Hyperlink"/>
    <w:basedOn w:val="Carpredefinitoparagrafo"/>
    <w:uiPriority w:val="99"/>
    <w:semiHidden/>
    <w:unhideWhenUsed/>
    <w:rsid w:val="008C6CDD"/>
    <w:rPr>
      <w:color w:val="0000FF"/>
      <w:u w:val="single"/>
    </w:rPr>
  </w:style>
  <w:style w:type="character" w:styleId="Enfasigrassetto">
    <w:name w:val="Strong"/>
    <w:basedOn w:val="Carpredefinitoparagrafo"/>
    <w:uiPriority w:val="22"/>
    <w:qFormat/>
    <w:rsid w:val="008C6CDD"/>
    <w:rPr>
      <w:b/>
      <w:bCs/>
    </w:rPr>
  </w:style>
  <w:style w:type="paragraph" w:styleId="NormaleWeb">
    <w:name w:val="Normal (Web)"/>
    <w:basedOn w:val="Normale"/>
    <w:uiPriority w:val="99"/>
    <w:semiHidden/>
    <w:unhideWhenUsed/>
    <w:rsid w:val="008C6CDD"/>
    <w:pPr>
      <w:spacing w:before="100" w:beforeAutospacing="1" w:after="100" w:afterAutospacing="1" w:line="240" w:lineRule="auto"/>
    </w:pPr>
    <w:rPr>
      <w:rFonts w:ascii="Times New Roman" w:eastAsia="Times New Roman" w:hAnsi="Times New Roman" w:cs="Times New Roman"/>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15199">
      <w:bodyDiv w:val="1"/>
      <w:marLeft w:val="0"/>
      <w:marRight w:val="0"/>
      <w:marTop w:val="0"/>
      <w:marBottom w:val="0"/>
      <w:divBdr>
        <w:top w:val="none" w:sz="0" w:space="0" w:color="auto"/>
        <w:left w:val="none" w:sz="0" w:space="0" w:color="auto"/>
        <w:bottom w:val="none" w:sz="0" w:space="0" w:color="auto"/>
        <w:right w:val="none" w:sz="0" w:space="0" w:color="auto"/>
      </w:divBdr>
      <w:divsChild>
        <w:div w:id="46951083">
          <w:marLeft w:val="0"/>
          <w:marRight w:val="0"/>
          <w:marTop w:val="0"/>
          <w:marBottom w:val="0"/>
          <w:divBdr>
            <w:top w:val="none" w:sz="0" w:space="0" w:color="auto"/>
            <w:left w:val="none" w:sz="0" w:space="0" w:color="auto"/>
            <w:bottom w:val="none" w:sz="0" w:space="0" w:color="auto"/>
            <w:right w:val="none" w:sz="0" w:space="0" w:color="auto"/>
          </w:divBdr>
        </w:div>
        <w:div w:id="1131827531">
          <w:marLeft w:val="0"/>
          <w:marRight w:val="0"/>
          <w:marTop w:val="0"/>
          <w:marBottom w:val="0"/>
          <w:divBdr>
            <w:top w:val="none" w:sz="0" w:space="0" w:color="auto"/>
            <w:left w:val="none" w:sz="0" w:space="0" w:color="auto"/>
            <w:bottom w:val="none" w:sz="0" w:space="0" w:color="auto"/>
            <w:right w:val="none" w:sz="0" w:space="0" w:color="auto"/>
          </w:divBdr>
        </w:div>
        <w:div w:id="952708330">
          <w:marLeft w:val="0"/>
          <w:marRight w:val="0"/>
          <w:marTop w:val="0"/>
          <w:marBottom w:val="0"/>
          <w:divBdr>
            <w:top w:val="none" w:sz="0" w:space="0" w:color="auto"/>
            <w:left w:val="none" w:sz="0" w:space="0" w:color="auto"/>
            <w:bottom w:val="none" w:sz="0" w:space="0" w:color="auto"/>
            <w:right w:val="none" w:sz="0" w:space="0" w:color="auto"/>
          </w:divBdr>
        </w:div>
        <w:div w:id="442388687">
          <w:marLeft w:val="0"/>
          <w:marRight w:val="0"/>
          <w:marTop w:val="0"/>
          <w:marBottom w:val="0"/>
          <w:divBdr>
            <w:top w:val="none" w:sz="0" w:space="0" w:color="auto"/>
            <w:left w:val="none" w:sz="0" w:space="0" w:color="auto"/>
            <w:bottom w:val="none" w:sz="0" w:space="0" w:color="auto"/>
            <w:right w:val="none" w:sz="0" w:space="0" w:color="auto"/>
          </w:divBdr>
        </w:div>
        <w:div w:id="680398983">
          <w:marLeft w:val="0"/>
          <w:marRight w:val="0"/>
          <w:marTop w:val="0"/>
          <w:marBottom w:val="0"/>
          <w:divBdr>
            <w:top w:val="none" w:sz="0" w:space="0" w:color="auto"/>
            <w:left w:val="none" w:sz="0" w:space="0" w:color="auto"/>
            <w:bottom w:val="none" w:sz="0" w:space="0" w:color="auto"/>
            <w:right w:val="none" w:sz="0" w:space="0" w:color="auto"/>
          </w:divBdr>
        </w:div>
        <w:div w:id="1903447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tateofmind.it/tag/inconscio/" TargetMode="External"/><Relationship Id="rId5" Type="http://schemas.openxmlformats.org/officeDocument/2006/relationships/hyperlink" Target="https://www.stateofmind.it/tag/psicoanalisi/" TargetMode="External"/><Relationship Id="rId4" Type="http://schemas.openxmlformats.org/officeDocument/2006/relationships/hyperlink" Target="https://www.stateofmind.it/bibliography/freud-sigmund/"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1125</Words>
  <Characters>6417</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24</cp:revision>
  <dcterms:created xsi:type="dcterms:W3CDTF">2024-02-17T11:16:00Z</dcterms:created>
  <dcterms:modified xsi:type="dcterms:W3CDTF">2024-02-17T11:40:00Z</dcterms:modified>
</cp:coreProperties>
</file>