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0A1CB" w14:textId="7413F6E4" w:rsidR="003D3067" w:rsidRPr="00DA6B40" w:rsidRDefault="008834F7" w:rsidP="00484836">
      <w:pPr>
        <w:spacing w:after="0" w:line="360" w:lineRule="auto"/>
        <w:jc w:val="both"/>
        <w:rPr>
          <w:rFonts w:cstheme="minorHAnsi"/>
          <w:b/>
          <w:bCs/>
          <w:sz w:val="28"/>
          <w:szCs w:val="28"/>
        </w:rPr>
      </w:pPr>
      <w:r w:rsidRPr="00DA6B40">
        <w:rPr>
          <w:rFonts w:cstheme="minorHAnsi"/>
          <w:b/>
          <w:bCs/>
          <w:sz w:val="28"/>
          <w:szCs w:val="28"/>
        </w:rPr>
        <w:t>STORIA DI ISRAELE</w:t>
      </w:r>
    </w:p>
    <w:p w14:paraId="3CF372ED" w14:textId="628CCFBA" w:rsidR="009B5EB8" w:rsidRPr="00DA6B40" w:rsidRDefault="009B5EB8" w:rsidP="00484836">
      <w:pPr>
        <w:spacing w:after="0" w:line="360" w:lineRule="auto"/>
        <w:jc w:val="both"/>
        <w:rPr>
          <w:rFonts w:cstheme="minorHAnsi"/>
          <w:b/>
          <w:bCs/>
          <w:sz w:val="28"/>
          <w:szCs w:val="28"/>
        </w:rPr>
      </w:pPr>
    </w:p>
    <w:p w14:paraId="643BC7EF" w14:textId="04EEEF99" w:rsidR="009B5EB8" w:rsidRPr="00DA6B40" w:rsidRDefault="009B5EB8" w:rsidP="00484836">
      <w:pPr>
        <w:spacing w:after="0" w:line="360" w:lineRule="auto"/>
        <w:jc w:val="both"/>
        <w:rPr>
          <w:rFonts w:cstheme="minorHAnsi"/>
          <w:b/>
          <w:bCs/>
          <w:sz w:val="28"/>
          <w:szCs w:val="28"/>
          <w:shd w:val="clear" w:color="auto" w:fill="FFFFFF"/>
        </w:rPr>
      </w:pPr>
      <w:r w:rsidRPr="00DA6B40">
        <w:rPr>
          <w:rFonts w:cstheme="minorHAnsi"/>
          <w:b/>
          <w:bCs/>
          <w:sz w:val="28"/>
          <w:szCs w:val="28"/>
          <w:shd w:val="clear" w:color="auto" w:fill="FFFFFF"/>
        </w:rPr>
        <w:t>GEOGRAFIA FISICA</w:t>
      </w:r>
    </w:p>
    <w:p w14:paraId="5D6A740E" w14:textId="4E75EAE0" w:rsidR="009B5EB8" w:rsidRPr="00DA6B40" w:rsidRDefault="009B5EB8" w:rsidP="00484836">
      <w:pPr>
        <w:spacing w:after="0" w:line="360" w:lineRule="auto"/>
        <w:jc w:val="both"/>
        <w:rPr>
          <w:rFonts w:cstheme="minorHAnsi"/>
          <w:b/>
          <w:bCs/>
          <w:sz w:val="28"/>
          <w:szCs w:val="28"/>
          <w:shd w:val="clear" w:color="auto" w:fill="FFFFFF"/>
        </w:rPr>
      </w:pPr>
      <w:r w:rsidRPr="00DA6B40">
        <w:rPr>
          <w:rFonts w:cstheme="minorHAnsi"/>
          <w:noProof/>
          <w:sz w:val="28"/>
          <w:szCs w:val="28"/>
        </w:rPr>
        <w:drawing>
          <wp:inline distT="0" distB="0" distL="0" distR="0" wp14:anchorId="4BFC53A3" wp14:editId="01DB2061">
            <wp:extent cx="5276850" cy="3143250"/>
            <wp:effectExtent l="0" t="0" r="0" b="0"/>
            <wp:docPr id="1" name="Immagine 1" descr="Isra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rael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6850" cy="3143250"/>
                    </a:xfrm>
                    <a:prstGeom prst="rect">
                      <a:avLst/>
                    </a:prstGeom>
                    <a:noFill/>
                    <a:ln>
                      <a:noFill/>
                    </a:ln>
                  </pic:spPr>
                </pic:pic>
              </a:graphicData>
            </a:graphic>
          </wp:inline>
        </w:drawing>
      </w:r>
    </w:p>
    <w:p w14:paraId="1CC071B7" w14:textId="74A1E44D" w:rsidR="009B5EB8" w:rsidRPr="00DA6B40" w:rsidRDefault="009B5EB8" w:rsidP="00484836">
      <w:pPr>
        <w:spacing w:after="0" w:line="360" w:lineRule="auto"/>
        <w:jc w:val="both"/>
        <w:rPr>
          <w:rFonts w:cstheme="minorHAnsi"/>
          <w:b/>
          <w:bCs/>
          <w:sz w:val="28"/>
          <w:szCs w:val="28"/>
          <w:shd w:val="clear" w:color="auto" w:fill="FFFFFF"/>
        </w:rPr>
      </w:pPr>
    </w:p>
    <w:p w14:paraId="4F0A0669" w14:textId="01C06632" w:rsidR="009B5EB8" w:rsidRPr="00DA6B40" w:rsidRDefault="009B5EB8" w:rsidP="00484836">
      <w:pPr>
        <w:spacing w:after="0" w:line="360" w:lineRule="auto"/>
        <w:jc w:val="both"/>
        <w:rPr>
          <w:rFonts w:cstheme="minorHAnsi"/>
          <w:sz w:val="28"/>
          <w:szCs w:val="28"/>
          <w:shd w:val="clear" w:color="auto" w:fill="FFFFFF"/>
        </w:rPr>
      </w:pPr>
      <w:r w:rsidRPr="00DA6B40">
        <w:rPr>
          <w:rFonts w:cstheme="minorHAnsi"/>
          <w:b/>
          <w:bCs/>
          <w:sz w:val="28"/>
          <w:szCs w:val="28"/>
          <w:shd w:val="clear" w:color="auto" w:fill="FFFFFF"/>
        </w:rPr>
        <w:t>Israele</w:t>
      </w:r>
      <w:r w:rsidRPr="00DA6B40">
        <w:rPr>
          <w:rFonts w:cstheme="minorHAnsi"/>
          <w:sz w:val="28"/>
          <w:szCs w:val="28"/>
          <w:shd w:val="clear" w:color="auto" w:fill="FFFFFF"/>
        </w:rPr>
        <w:t>, ufficialmente </w:t>
      </w:r>
      <w:r w:rsidRPr="00DA6B40">
        <w:rPr>
          <w:rFonts w:cstheme="minorHAnsi"/>
          <w:b/>
          <w:bCs/>
          <w:sz w:val="28"/>
          <w:szCs w:val="28"/>
          <w:shd w:val="clear" w:color="auto" w:fill="FFFFFF"/>
        </w:rPr>
        <w:t>Stato d'Israele</w:t>
      </w:r>
      <w:r w:rsidRPr="00DA6B40">
        <w:rPr>
          <w:rFonts w:cstheme="minorHAnsi"/>
          <w:sz w:val="28"/>
          <w:szCs w:val="28"/>
          <w:shd w:val="clear" w:color="auto" w:fill="FFFFFF"/>
        </w:rPr>
        <w:t> è uno </w:t>
      </w:r>
      <w:hyperlink r:id="rId5" w:tooltip="Stato" w:history="1">
        <w:r w:rsidRPr="00DA6B40">
          <w:rPr>
            <w:rStyle w:val="Collegamentoipertestuale"/>
            <w:rFonts w:cstheme="minorHAnsi"/>
            <w:color w:val="auto"/>
            <w:sz w:val="28"/>
            <w:szCs w:val="28"/>
            <w:u w:val="none"/>
            <w:shd w:val="clear" w:color="auto" w:fill="FFFFFF"/>
          </w:rPr>
          <w:t>Stato</w:t>
        </w:r>
      </w:hyperlink>
      <w:r w:rsidRPr="00DA6B40">
        <w:rPr>
          <w:rFonts w:cstheme="minorHAnsi"/>
          <w:sz w:val="28"/>
          <w:szCs w:val="28"/>
          <w:shd w:val="clear" w:color="auto" w:fill="FFFFFF"/>
        </w:rPr>
        <w:t> del </w:t>
      </w:r>
      <w:hyperlink r:id="rId6" w:tooltip="Vicino Oriente" w:history="1">
        <w:r w:rsidRPr="00DA6B40">
          <w:rPr>
            <w:rStyle w:val="Collegamentoipertestuale"/>
            <w:rFonts w:cstheme="minorHAnsi"/>
            <w:color w:val="auto"/>
            <w:sz w:val="28"/>
            <w:szCs w:val="28"/>
            <w:u w:val="none"/>
            <w:shd w:val="clear" w:color="auto" w:fill="FFFFFF"/>
          </w:rPr>
          <w:t>Vicino Oriente</w:t>
        </w:r>
      </w:hyperlink>
      <w:r w:rsidRPr="00DA6B40">
        <w:rPr>
          <w:rFonts w:cstheme="minorHAnsi"/>
          <w:sz w:val="28"/>
          <w:szCs w:val="28"/>
          <w:shd w:val="clear" w:color="auto" w:fill="FFFFFF"/>
        </w:rPr>
        <w:t> affacciato sul </w:t>
      </w:r>
      <w:hyperlink r:id="rId7" w:tooltip="Mar Mediterraneo" w:history="1">
        <w:r w:rsidRPr="00DA6B40">
          <w:rPr>
            <w:rStyle w:val="Collegamentoipertestuale"/>
            <w:rFonts w:cstheme="minorHAnsi"/>
            <w:color w:val="auto"/>
            <w:sz w:val="28"/>
            <w:szCs w:val="28"/>
            <w:u w:val="none"/>
            <w:shd w:val="clear" w:color="auto" w:fill="FFFFFF"/>
          </w:rPr>
          <w:t>mar Mediterraneo</w:t>
        </w:r>
      </w:hyperlink>
      <w:r w:rsidRPr="00DA6B40">
        <w:rPr>
          <w:rFonts w:cstheme="minorHAnsi"/>
          <w:sz w:val="28"/>
          <w:szCs w:val="28"/>
          <w:shd w:val="clear" w:color="auto" w:fill="FFFFFF"/>
        </w:rPr>
        <w:t> e che confina a nord con il </w:t>
      </w:r>
      <w:hyperlink r:id="rId8" w:tooltip="Libano" w:history="1">
        <w:r w:rsidRPr="00DA6B40">
          <w:rPr>
            <w:rStyle w:val="Collegamentoipertestuale"/>
            <w:rFonts w:cstheme="minorHAnsi"/>
            <w:color w:val="auto"/>
            <w:sz w:val="28"/>
            <w:szCs w:val="28"/>
            <w:u w:val="none"/>
            <w:shd w:val="clear" w:color="auto" w:fill="FFFFFF"/>
          </w:rPr>
          <w:t>Libano</w:t>
        </w:r>
      </w:hyperlink>
      <w:r w:rsidRPr="00DA6B40">
        <w:rPr>
          <w:rFonts w:cstheme="minorHAnsi"/>
          <w:sz w:val="28"/>
          <w:szCs w:val="28"/>
          <w:shd w:val="clear" w:color="auto" w:fill="FFFFFF"/>
        </w:rPr>
        <w:t xml:space="preserve">, a nord-est con la Siria, a est con la </w:t>
      </w:r>
      <w:hyperlink r:id="rId9" w:tooltip="Giordania" w:history="1">
        <w:r w:rsidRPr="00DA6B40">
          <w:rPr>
            <w:rStyle w:val="Collegamentoipertestuale"/>
            <w:rFonts w:cstheme="minorHAnsi"/>
            <w:color w:val="auto"/>
            <w:sz w:val="28"/>
            <w:szCs w:val="28"/>
            <w:u w:val="none"/>
            <w:shd w:val="clear" w:color="auto" w:fill="FFFFFF"/>
          </w:rPr>
          <w:t>Giordania</w:t>
        </w:r>
      </w:hyperlink>
      <w:r w:rsidRPr="00DA6B40">
        <w:rPr>
          <w:rFonts w:cstheme="minorHAnsi"/>
          <w:sz w:val="28"/>
          <w:szCs w:val="28"/>
          <w:shd w:val="clear" w:color="auto" w:fill="FFFFFF"/>
        </w:rPr>
        <w:t>, a sud-ovest con l’</w:t>
      </w:r>
      <w:hyperlink r:id="rId10" w:tooltip="Egitto" w:history="1">
        <w:r w:rsidRPr="00DA6B40">
          <w:rPr>
            <w:rStyle w:val="Collegamentoipertestuale"/>
            <w:rFonts w:cstheme="minorHAnsi"/>
            <w:color w:val="auto"/>
            <w:sz w:val="28"/>
            <w:szCs w:val="28"/>
            <w:u w:val="none"/>
            <w:shd w:val="clear" w:color="auto" w:fill="FFFFFF"/>
          </w:rPr>
          <w:t>Egitto</w:t>
        </w:r>
      </w:hyperlink>
      <w:r w:rsidRPr="00DA6B40">
        <w:rPr>
          <w:rFonts w:cstheme="minorHAnsi"/>
          <w:sz w:val="28"/>
          <w:szCs w:val="28"/>
          <w:shd w:val="clear" w:color="auto" w:fill="FFFFFF"/>
        </w:rPr>
        <w:t xml:space="preserve">, a sud con il </w:t>
      </w:r>
      <w:hyperlink r:id="rId11" w:tooltip="Golfo di Aqaba" w:history="1">
        <w:r w:rsidRPr="00DA6B40">
          <w:rPr>
            <w:rStyle w:val="Collegamentoipertestuale"/>
            <w:rFonts w:cstheme="minorHAnsi"/>
            <w:color w:val="auto"/>
            <w:sz w:val="28"/>
            <w:szCs w:val="28"/>
            <w:u w:val="none"/>
            <w:shd w:val="clear" w:color="auto" w:fill="FFFFFF"/>
          </w:rPr>
          <w:t>golfo di Aqaba</w:t>
        </w:r>
      </w:hyperlink>
      <w:r w:rsidRPr="00DA6B40">
        <w:rPr>
          <w:rFonts w:cstheme="minorHAnsi"/>
          <w:sz w:val="28"/>
          <w:szCs w:val="28"/>
          <w:shd w:val="clear" w:color="auto" w:fill="FFFFFF"/>
        </w:rPr>
        <w:t> e con i </w:t>
      </w:r>
      <w:hyperlink r:id="rId12" w:tooltip="Territori palestinesi" w:history="1">
        <w:r w:rsidRPr="00DA6B40">
          <w:rPr>
            <w:rStyle w:val="Collegamentoipertestuale"/>
            <w:rFonts w:cstheme="minorHAnsi"/>
            <w:color w:val="auto"/>
            <w:sz w:val="28"/>
            <w:szCs w:val="28"/>
            <w:u w:val="none"/>
            <w:shd w:val="clear" w:color="auto" w:fill="FFFFFF"/>
          </w:rPr>
          <w:t>territori palestinesi</w:t>
        </w:r>
      </w:hyperlink>
      <w:r w:rsidRPr="00DA6B40">
        <w:rPr>
          <w:rFonts w:cstheme="minorHAnsi"/>
          <w:sz w:val="28"/>
          <w:szCs w:val="28"/>
          <w:shd w:val="clear" w:color="auto" w:fill="FFFFFF"/>
        </w:rPr>
        <w:t>, ossia </w:t>
      </w:r>
      <w:hyperlink r:id="rId13" w:tooltip="Cisgiordania" w:history="1">
        <w:r w:rsidRPr="00DA6B40">
          <w:rPr>
            <w:rStyle w:val="Collegamentoipertestuale"/>
            <w:rFonts w:cstheme="minorHAnsi"/>
            <w:color w:val="auto"/>
            <w:sz w:val="28"/>
            <w:szCs w:val="28"/>
            <w:u w:val="none"/>
            <w:shd w:val="clear" w:color="auto" w:fill="FFFFFF"/>
          </w:rPr>
          <w:t>Cisgiordania</w:t>
        </w:r>
      </w:hyperlink>
      <w:r w:rsidRPr="00DA6B40">
        <w:rPr>
          <w:rFonts w:cstheme="minorHAnsi"/>
          <w:sz w:val="28"/>
          <w:szCs w:val="28"/>
          <w:shd w:val="clear" w:color="auto" w:fill="FFFFFF"/>
        </w:rPr>
        <w:t> a est, e </w:t>
      </w:r>
      <w:hyperlink r:id="rId14" w:tooltip="Striscia di Gaza" w:history="1">
        <w:r w:rsidRPr="00DA6B40">
          <w:rPr>
            <w:rStyle w:val="Collegamentoipertestuale"/>
            <w:rFonts w:cstheme="minorHAnsi"/>
            <w:color w:val="auto"/>
            <w:sz w:val="28"/>
            <w:szCs w:val="28"/>
            <w:u w:val="none"/>
            <w:shd w:val="clear" w:color="auto" w:fill="FFFFFF"/>
          </w:rPr>
          <w:t>Striscia di Gaza</w:t>
        </w:r>
      </w:hyperlink>
      <w:r w:rsidRPr="00DA6B40">
        <w:rPr>
          <w:rFonts w:cstheme="minorHAnsi"/>
          <w:sz w:val="28"/>
          <w:szCs w:val="28"/>
          <w:shd w:val="clear" w:color="auto" w:fill="FFFFFF"/>
        </w:rPr>
        <w:t> a sud-ovest.</w:t>
      </w:r>
    </w:p>
    <w:p w14:paraId="4D1D4855" w14:textId="57AA699F" w:rsidR="009B5EB8" w:rsidRPr="00DA6B40" w:rsidRDefault="009B5EB8" w:rsidP="00484836">
      <w:pPr>
        <w:spacing w:after="0" w:line="360" w:lineRule="auto"/>
        <w:jc w:val="both"/>
        <w:rPr>
          <w:rFonts w:cstheme="minorHAnsi"/>
          <w:sz w:val="28"/>
          <w:szCs w:val="28"/>
          <w:shd w:val="clear" w:color="auto" w:fill="FFFFFF"/>
        </w:rPr>
      </w:pPr>
    </w:p>
    <w:p w14:paraId="61F65D1C" w14:textId="77777777" w:rsidR="009B5EB8" w:rsidRPr="00DA6B40" w:rsidRDefault="009B5EB8" w:rsidP="00484836">
      <w:pPr>
        <w:spacing w:after="0" w:line="360" w:lineRule="auto"/>
        <w:jc w:val="both"/>
        <w:rPr>
          <w:rFonts w:cstheme="minorHAnsi"/>
          <w:sz w:val="28"/>
          <w:szCs w:val="28"/>
          <w:shd w:val="clear" w:color="auto" w:fill="FAF9F6"/>
        </w:rPr>
      </w:pPr>
      <w:r w:rsidRPr="00DA6B40">
        <w:rPr>
          <w:rFonts w:cstheme="minorHAnsi"/>
          <w:sz w:val="28"/>
          <w:szCs w:val="28"/>
          <w:shd w:val="clear" w:color="auto" w:fill="FAF9F6"/>
        </w:rPr>
        <w:t xml:space="preserve">Il territorio può essere diviso in </w:t>
      </w:r>
      <w:proofErr w:type="gramStart"/>
      <w:r w:rsidRPr="00DA6B40">
        <w:rPr>
          <w:rFonts w:cstheme="minorHAnsi"/>
          <w:b/>
          <w:bCs/>
          <w:sz w:val="28"/>
          <w:szCs w:val="28"/>
          <w:shd w:val="clear" w:color="auto" w:fill="FAF9F6"/>
        </w:rPr>
        <w:t>4</w:t>
      </w:r>
      <w:proofErr w:type="gramEnd"/>
      <w:r w:rsidRPr="00DA6B40">
        <w:rPr>
          <w:rFonts w:cstheme="minorHAnsi"/>
          <w:b/>
          <w:bCs/>
          <w:sz w:val="28"/>
          <w:szCs w:val="28"/>
          <w:shd w:val="clear" w:color="auto" w:fill="FAF9F6"/>
        </w:rPr>
        <w:t xml:space="preserve"> aree</w:t>
      </w:r>
      <w:r w:rsidRPr="00DA6B40">
        <w:rPr>
          <w:rFonts w:cstheme="minorHAnsi"/>
          <w:sz w:val="28"/>
          <w:szCs w:val="28"/>
          <w:shd w:val="clear" w:color="auto" w:fill="FAF9F6"/>
        </w:rPr>
        <w:t>:</w:t>
      </w:r>
    </w:p>
    <w:p w14:paraId="6F78CB0C" w14:textId="57D1EC99" w:rsidR="001E045F" w:rsidRPr="00DA6B40" w:rsidRDefault="009B5EB8" w:rsidP="00484836">
      <w:pPr>
        <w:spacing w:after="0" w:line="360" w:lineRule="auto"/>
        <w:jc w:val="both"/>
        <w:rPr>
          <w:rFonts w:cstheme="minorHAnsi"/>
          <w:sz w:val="28"/>
          <w:szCs w:val="28"/>
          <w:shd w:val="clear" w:color="auto" w:fill="FAF9F6"/>
        </w:rPr>
      </w:pPr>
      <w:r w:rsidRPr="00DA6B40">
        <w:rPr>
          <w:rFonts w:cstheme="minorHAnsi"/>
          <w:sz w:val="28"/>
          <w:szCs w:val="28"/>
          <w:shd w:val="clear" w:color="auto" w:fill="FAF9F6"/>
        </w:rPr>
        <w:t>-</w:t>
      </w:r>
      <w:r w:rsidR="001E045F" w:rsidRPr="00DA6B40">
        <w:rPr>
          <w:rFonts w:cstheme="minorHAnsi"/>
          <w:sz w:val="28"/>
          <w:szCs w:val="28"/>
          <w:shd w:val="clear" w:color="auto" w:fill="FAF9F6"/>
        </w:rPr>
        <w:t xml:space="preserve"> la fertile pianura costiera che si affaccia sul Mediterraneo per quasi 230 km, con un litorale basso e sabbioso interrotto solo dal promontorio di Haifa. In questa fascia si concentra oltre la metà della </w:t>
      </w:r>
      <w:hyperlink r:id="rId15" w:history="1">
        <w:r w:rsidR="001E045F" w:rsidRPr="00DA6B40">
          <w:rPr>
            <w:rStyle w:val="Collegamentoipertestuale"/>
            <w:rFonts w:cstheme="minorHAnsi"/>
            <w:color w:val="auto"/>
            <w:sz w:val="28"/>
            <w:szCs w:val="28"/>
            <w:u w:val="none"/>
            <w:shd w:val="clear" w:color="auto" w:fill="FAF9F6"/>
          </w:rPr>
          <w:t>popolazione</w:t>
        </w:r>
      </w:hyperlink>
      <w:r w:rsidR="001E045F" w:rsidRPr="00DA6B40">
        <w:rPr>
          <w:rFonts w:cstheme="minorHAnsi"/>
          <w:sz w:val="28"/>
          <w:szCs w:val="28"/>
          <w:shd w:val="clear" w:color="auto" w:fill="FAF9F6"/>
        </w:rPr>
        <w:t> e sorgono i principali centri urbani.</w:t>
      </w:r>
    </w:p>
    <w:p w14:paraId="0601B852" w14:textId="55FD05C5" w:rsidR="001E045F" w:rsidRPr="00DA6B40" w:rsidRDefault="001E045F" w:rsidP="00484836">
      <w:pPr>
        <w:spacing w:after="0" w:line="360" w:lineRule="auto"/>
        <w:jc w:val="both"/>
        <w:rPr>
          <w:rFonts w:cstheme="minorHAnsi"/>
          <w:sz w:val="28"/>
          <w:szCs w:val="28"/>
          <w:shd w:val="clear" w:color="auto" w:fill="FAF9F6"/>
        </w:rPr>
      </w:pPr>
      <w:r w:rsidRPr="00DA6B40">
        <w:rPr>
          <w:rFonts w:cstheme="minorHAnsi"/>
          <w:sz w:val="28"/>
          <w:szCs w:val="28"/>
          <w:shd w:val="clear" w:color="auto" w:fill="FAF9F6"/>
        </w:rPr>
        <w:t>-</w:t>
      </w:r>
      <w:r w:rsidR="009B5EB8" w:rsidRPr="00DA6B40">
        <w:rPr>
          <w:rFonts w:cstheme="minorHAnsi"/>
          <w:sz w:val="28"/>
          <w:szCs w:val="28"/>
          <w:shd w:val="clear" w:color="auto" w:fill="FAF9F6"/>
        </w:rPr>
        <w:t xml:space="preserve">le </w:t>
      </w:r>
      <w:r w:rsidR="00E70AFA" w:rsidRPr="00DA6B40">
        <w:rPr>
          <w:rFonts w:cstheme="minorHAnsi"/>
          <w:sz w:val="28"/>
          <w:szCs w:val="28"/>
          <w:shd w:val="clear" w:color="auto" w:fill="FAF9F6"/>
        </w:rPr>
        <w:t>terre centrali caratterizzate dalla presenza di rilievi tabulari (dalla forma appiattita); qui si succedono,</w:t>
      </w:r>
      <w:r w:rsidRPr="00DA6B40">
        <w:rPr>
          <w:rFonts w:cstheme="minorHAnsi"/>
          <w:sz w:val="28"/>
          <w:szCs w:val="28"/>
          <w:shd w:val="clear" w:color="auto" w:fill="FAF9F6"/>
        </w:rPr>
        <w:t xml:space="preserve"> da N a S, le regioni storiche della Galilea, della Samaria e della Giudea</w:t>
      </w:r>
    </w:p>
    <w:p w14:paraId="44AF3363" w14:textId="4D5B516C" w:rsidR="001E045F" w:rsidRPr="00DA6B40" w:rsidRDefault="001E045F" w:rsidP="00484836">
      <w:pPr>
        <w:spacing w:after="0" w:line="360" w:lineRule="auto"/>
        <w:jc w:val="both"/>
        <w:rPr>
          <w:rFonts w:cstheme="minorHAnsi"/>
          <w:sz w:val="28"/>
          <w:szCs w:val="28"/>
          <w:shd w:val="clear" w:color="auto" w:fill="FAF9F6"/>
        </w:rPr>
      </w:pPr>
      <w:r w:rsidRPr="00DA6B40">
        <w:rPr>
          <w:rFonts w:cstheme="minorHAnsi"/>
          <w:sz w:val="28"/>
          <w:szCs w:val="28"/>
          <w:shd w:val="clear" w:color="auto" w:fill="FAF9F6"/>
        </w:rPr>
        <w:t>-</w:t>
      </w:r>
      <w:r w:rsidR="009B5EB8" w:rsidRPr="00DA6B40">
        <w:rPr>
          <w:rFonts w:cstheme="minorHAnsi"/>
          <w:sz w:val="28"/>
          <w:szCs w:val="28"/>
          <w:shd w:val="clear" w:color="auto" w:fill="FAF9F6"/>
        </w:rPr>
        <w:t>la fossa tettonica palestinese</w:t>
      </w:r>
      <w:r w:rsidRPr="00DA6B40">
        <w:rPr>
          <w:rFonts w:cstheme="minorHAnsi"/>
          <w:sz w:val="28"/>
          <w:szCs w:val="28"/>
          <w:shd w:val="clear" w:color="auto" w:fill="FAF9F6"/>
        </w:rPr>
        <w:t>, una lunga depressione percorsa dal fiume Giordano e in parte occupata dal Lago di Tiberiade e dal Mar Morto</w:t>
      </w:r>
    </w:p>
    <w:p w14:paraId="530E4680" w14:textId="5080F0C8" w:rsidR="001E045F" w:rsidRPr="00DA6B40" w:rsidRDefault="001E045F" w:rsidP="00484836">
      <w:pPr>
        <w:spacing w:after="0" w:line="360" w:lineRule="auto"/>
        <w:jc w:val="both"/>
        <w:rPr>
          <w:rFonts w:cstheme="minorHAnsi"/>
          <w:sz w:val="28"/>
          <w:szCs w:val="28"/>
          <w:shd w:val="clear" w:color="auto" w:fill="FAF9F6"/>
        </w:rPr>
      </w:pPr>
      <w:r w:rsidRPr="00DA6B40">
        <w:rPr>
          <w:rFonts w:cstheme="minorHAnsi"/>
          <w:sz w:val="28"/>
          <w:szCs w:val="28"/>
          <w:shd w:val="clear" w:color="auto" w:fill="FAF9F6"/>
        </w:rPr>
        <w:lastRenderedPageBreak/>
        <w:t>-</w:t>
      </w:r>
      <w:r w:rsidR="009B5EB8" w:rsidRPr="00DA6B40">
        <w:rPr>
          <w:rFonts w:cstheme="minorHAnsi"/>
          <w:sz w:val="28"/>
          <w:szCs w:val="28"/>
          <w:shd w:val="clear" w:color="auto" w:fill="FAF9F6"/>
        </w:rPr>
        <w:t xml:space="preserve"> </w:t>
      </w:r>
      <w:r w:rsidRPr="00DA6B40">
        <w:rPr>
          <w:rFonts w:cstheme="minorHAnsi"/>
          <w:sz w:val="28"/>
          <w:szCs w:val="28"/>
          <w:shd w:val="clear" w:color="auto" w:fill="FAF9F6"/>
        </w:rPr>
        <w:t>la regione steppico-desertica del Negev, che occupa l’intero settore meridionale,</w:t>
      </w:r>
      <w:r w:rsidRPr="00DA6B40">
        <w:rPr>
          <w:rFonts w:cstheme="minorHAnsi"/>
          <w:sz w:val="28"/>
          <w:szCs w:val="28"/>
          <w:shd w:val="clear" w:color="auto" w:fill="FFFFFF"/>
        </w:rPr>
        <w:t xml:space="preserve"> con una superficie di circa 12.000 km², pari al 60% circa dell’intero paese.  Si tratta di un luogo unico e affascinante, con paesaggi lunari, amato dai turisti ma poco adatto all’insediamento, tanto che solo il dieci per cento della popolazione del paese vive in questa zona.</w:t>
      </w:r>
    </w:p>
    <w:p w14:paraId="53742394" w14:textId="4EE0E75E" w:rsidR="001E045F" w:rsidRPr="00DA6B40" w:rsidRDefault="001E045F" w:rsidP="00484836">
      <w:pPr>
        <w:spacing w:after="0" w:line="360" w:lineRule="auto"/>
        <w:jc w:val="both"/>
        <w:rPr>
          <w:rFonts w:cstheme="minorHAnsi"/>
          <w:b/>
          <w:bCs/>
          <w:sz w:val="28"/>
          <w:szCs w:val="28"/>
        </w:rPr>
      </w:pPr>
      <w:r w:rsidRPr="00DA6B40">
        <w:rPr>
          <w:rFonts w:cstheme="minorHAnsi"/>
          <w:sz w:val="28"/>
          <w:szCs w:val="28"/>
          <w:shd w:val="clear" w:color="auto" w:fill="FAF9F6"/>
        </w:rPr>
        <w:t xml:space="preserve"> Il paesaggio è caratterizzato da strutture rocciose dai fianchi talora assai ripidi, sovrastate da picchi (Monte Ramon 1035 m).</w:t>
      </w:r>
    </w:p>
    <w:p w14:paraId="03EBB46D" w14:textId="018996B8" w:rsidR="0049190F" w:rsidRPr="00DA6B40" w:rsidRDefault="0049190F" w:rsidP="00484836">
      <w:pPr>
        <w:spacing w:after="0" w:line="360" w:lineRule="auto"/>
        <w:jc w:val="both"/>
        <w:rPr>
          <w:rFonts w:cstheme="minorHAnsi"/>
          <w:sz w:val="28"/>
          <w:szCs w:val="28"/>
        </w:rPr>
      </w:pPr>
    </w:p>
    <w:p w14:paraId="1667B0C4" w14:textId="43EEC579" w:rsidR="001E045F" w:rsidRPr="00DA6B40" w:rsidRDefault="001E045F" w:rsidP="00484836">
      <w:pPr>
        <w:spacing w:after="0" w:line="360" w:lineRule="auto"/>
        <w:jc w:val="both"/>
        <w:rPr>
          <w:rFonts w:cstheme="minorHAnsi"/>
          <w:sz w:val="28"/>
          <w:szCs w:val="28"/>
        </w:rPr>
      </w:pPr>
      <w:r w:rsidRPr="00DA6B40">
        <w:rPr>
          <w:rFonts w:cstheme="minorHAnsi"/>
          <w:noProof/>
          <w:sz w:val="28"/>
          <w:szCs w:val="28"/>
        </w:rPr>
        <w:drawing>
          <wp:inline distT="0" distB="0" distL="0" distR="0" wp14:anchorId="6362B738" wp14:editId="748AAABD">
            <wp:extent cx="6120130" cy="4100195"/>
            <wp:effectExtent l="0" t="0" r="0" b="0"/>
            <wp:docPr id="3" name="Immagine 3" descr="Immagine che contiene natura, valle, montagna, estern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natura, valle, montagna, esterni&#10;&#10;Descrizione generata automa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130" cy="4100195"/>
                    </a:xfrm>
                    <a:prstGeom prst="rect">
                      <a:avLst/>
                    </a:prstGeom>
                    <a:noFill/>
                    <a:ln>
                      <a:noFill/>
                    </a:ln>
                  </pic:spPr>
                </pic:pic>
              </a:graphicData>
            </a:graphic>
          </wp:inline>
        </w:drawing>
      </w:r>
    </w:p>
    <w:p w14:paraId="79F79922" w14:textId="0F9B11CD" w:rsidR="001E045F" w:rsidRPr="00DA6B40" w:rsidRDefault="001E045F" w:rsidP="00484836">
      <w:pPr>
        <w:spacing w:after="0" w:line="360" w:lineRule="auto"/>
        <w:jc w:val="both"/>
        <w:rPr>
          <w:rFonts w:cstheme="minorHAnsi"/>
          <w:i/>
          <w:iCs/>
          <w:sz w:val="28"/>
          <w:szCs w:val="28"/>
        </w:rPr>
      </w:pPr>
      <w:r w:rsidRPr="00DA6B40">
        <w:rPr>
          <w:rFonts w:cstheme="minorHAnsi"/>
          <w:i/>
          <w:iCs/>
          <w:sz w:val="28"/>
          <w:szCs w:val="28"/>
        </w:rPr>
        <w:t>Il deserto del Negev</w:t>
      </w:r>
    </w:p>
    <w:p w14:paraId="4B06A7C9" w14:textId="792D8D50" w:rsidR="009B1B0A" w:rsidRPr="00DA6B40" w:rsidRDefault="009B1B0A" w:rsidP="00484836">
      <w:pPr>
        <w:spacing w:after="0" w:line="360" w:lineRule="auto"/>
        <w:jc w:val="both"/>
        <w:rPr>
          <w:rFonts w:cstheme="minorHAnsi"/>
          <w:i/>
          <w:iCs/>
          <w:sz w:val="28"/>
          <w:szCs w:val="28"/>
        </w:rPr>
      </w:pPr>
    </w:p>
    <w:p w14:paraId="63932302" w14:textId="1EB2E1C4" w:rsidR="00484836" w:rsidRPr="00DA6B40" w:rsidRDefault="00484836" w:rsidP="00484836">
      <w:pPr>
        <w:spacing w:after="0" w:line="360" w:lineRule="auto"/>
        <w:jc w:val="both"/>
        <w:rPr>
          <w:rFonts w:cstheme="minorHAnsi"/>
          <w:i/>
          <w:iCs/>
          <w:sz w:val="28"/>
          <w:szCs w:val="28"/>
        </w:rPr>
      </w:pPr>
    </w:p>
    <w:p w14:paraId="4F8BCE1B" w14:textId="416EBA99" w:rsidR="00484836" w:rsidRPr="00DA6B40" w:rsidRDefault="00484836" w:rsidP="00484836">
      <w:pPr>
        <w:spacing w:after="0" w:line="360" w:lineRule="auto"/>
        <w:jc w:val="both"/>
        <w:rPr>
          <w:rFonts w:cstheme="minorHAnsi"/>
          <w:i/>
          <w:iCs/>
          <w:sz w:val="28"/>
          <w:szCs w:val="28"/>
        </w:rPr>
      </w:pPr>
    </w:p>
    <w:p w14:paraId="4FF962C9" w14:textId="2D4FA5BE" w:rsidR="00484836" w:rsidRPr="00DA6B40" w:rsidRDefault="00484836" w:rsidP="00484836">
      <w:pPr>
        <w:spacing w:after="0" w:line="360" w:lineRule="auto"/>
        <w:jc w:val="both"/>
        <w:rPr>
          <w:rFonts w:cstheme="minorHAnsi"/>
          <w:i/>
          <w:iCs/>
          <w:sz w:val="28"/>
          <w:szCs w:val="28"/>
        </w:rPr>
      </w:pPr>
    </w:p>
    <w:p w14:paraId="63963300" w14:textId="142F840F" w:rsidR="00484836" w:rsidRPr="00DA6B40" w:rsidRDefault="00484836" w:rsidP="00484836">
      <w:pPr>
        <w:spacing w:after="0" w:line="360" w:lineRule="auto"/>
        <w:jc w:val="both"/>
        <w:rPr>
          <w:rFonts w:cstheme="minorHAnsi"/>
          <w:i/>
          <w:iCs/>
          <w:sz w:val="28"/>
          <w:szCs w:val="28"/>
        </w:rPr>
      </w:pPr>
    </w:p>
    <w:p w14:paraId="7DE9ECFE" w14:textId="77777777" w:rsidR="00484836" w:rsidRPr="00DA6B40" w:rsidRDefault="00484836" w:rsidP="00484836">
      <w:pPr>
        <w:spacing w:after="0" w:line="360" w:lineRule="auto"/>
        <w:jc w:val="both"/>
        <w:rPr>
          <w:rFonts w:cstheme="minorHAnsi"/>
          <w:i/>
          <w:iCs/>
          <w:sz w:val="28"/>
          <w:szCs w:val="28"/>
        </w:rPr>
      </w:pPr>
    </w:p>
    <w:p w14:paraId="50027F68" w14:textId="77777777" w:rsidR="009B1B0A" w:rsidRPr="00DA6B40" w:rsidRDefault="009B1B0A" w:rsidP="00484836">
      <w:pPr>
        <w:shd w:val="clear" w:color="auto" w:fill="FFFFFF"/>
        <w:spacing w:before="120" w:after="120" w:line="360" w:lineRule="auto"/>
        <w:jc w:val="both"/>
        <w:rPr>
          <w:rFonts w:eastAsia="Times New Roman" w:cstheme="minorHAnsi"/>
          <w:b/>
          <w:bCs/>
          <w:sz w:val="28"/>
          <w:szCs w:val="28"/>
          <w:lang w:eastAsia="it-IT"/>
        </w:rPr>
      </w:pPr>
      <w:r w:rsidRPr="00DA6B40">
        <w:rPr>
          <w:rFonts w:eastAsia="Times New Roman" w:cstheme="minorHAnsi"/>
          <w:b/>
          <w:bCs/>
          <w:sz w:val="28"/>
          <w:szCs w:val="28"/>
          <w:lang w:eastAsia="it-IT"/>
        </w:rPr>
        <w:t>IL CLIMA</w:t>
      </w:r>
    </w:p>
    <w:p w14:paraId="2CA6C4B6" w14:textId="77777777" w:rsidR="009B1B0A" w:rsidRPr="00DA6B40" w:rsidRDefault="009B1B0A" w:rsidP="00484836">
      <w:pPr>
        <w:shd w:val="clear" w:color="auto" w:fill="FFFFFF"/>
        <w:spacing w:before="120" w:after="120" w:line="360" w:lineRule="auto"/>
        <w:jc w:val="both"/>
        <w:rPr>
          <w:rFonts w:eastAsia="Times New Roman" w:cstheme="minorHAnsi"/>
          <w:sz w:val="28"/>
          <w:szCs w:val="28"/>
          <w:lang w:eastAsia="it-IT"/>
        </w:rPr>
      </w:pPr>
      <w:r w:rsidRPr="00DA6B40">
        <w:rPr>
          <w:rFonts w:eastAsia="Times New Roman" w:cstheme="minorHAnsi"/>
          <w:sz w:val="28"/>
          <w:szCs w:val="28"/>
          <w:lang w:eastAsia="it-IT"/>
        </w:rPr>
        <w:t>Per la modesta estensione del territorio e la mancanza di vere e proprie catene montuose, il clima presenta una certa uniformità.</w:t>
      </w:r>
    </w:p>
    <w:p w14:paraId="542CA581" w14:textId="00112C64" w:rsidR="009B1B0A" w:rsidRPr="00DA6B40" w:rsidRDefault="009B1B0A" w:rsidP="00484836">
      <w:pPr>
        <w:shd w:val="clear" w:color="auto" w:fill="FFFFFF"/>
        <w:spacing w:before="120" w:after="120" w:line="360" w:lineRule="auto"/>
        <w:jc w:val="both"/>
        <w:rPr>
          <w:rFonts w:eastAsia="Times New Roman" w:cstheme="minorHAnsi"/>
          <w:sz w:val="28"/>
          <w:szCs w:val="28"/>
          <w:lang w:eastAsia="it-IT"/>
        </w:rPr>
      </w:pPr>
      <w:r w:rsidRPr="00DA6B40">
        <w:rPr>
          <w:rFonts w:eastAsia="Times New Roman" w:cstheme="minorHAnsi"/>
          <w:sz w:val="28"/>
          <w:szCs w:val="28"/>
          <w:lang w:eastAsia="it-IT"/>
        </w:rPr>
        <w:t xml:space="preserve">Il Mediterraneo rende il clima mite sulle coste, mentre più secco e arido è il clima dei tavolati dell'interno e del Negev. </w:t>
      </w:r>
    </w:p>
    <w:p w14:paraId="6C2DB74A" w14:textId="496D20AD" w:rsidR="005F618B" w:rsidRPr="00DA6B40" w:rsidRDefault="009B1B0A" w:rsidP="00484836">
      <w:pPr>
        <w:shd w:val="clear" w:color="auto" w:fill="FFFFFF"/>
        <w:spacing w:before="120" w:after="120" w:line="360" w:lineRule="auto"/>
        <w:jc w:val="both"/>
        <w:rPr>
          <w:rFonts w:eastAsia="Times New Roman" w:cstheme="minorHAnsi"/>
          <w:sz w:val="28"/>
          <w:szCs w:val="28"/>
          <w:lang w:eastAsia="it-IT"/>
        </w:rPr>
      </w:pPr>
      <w:r w:rsidRPr="00DA6B40">
        <w:rPr>
          <w:rFonts w:eastAsia="Times New Roman" w:cstheme="minorHAnsi"/>
          <w:sz w:val="28"/>
          <w:szCs w:val="28"/>
          <w:lang w:eastAsia="it-IT"/>
        </w:rPr>
        <w:t>Le temperature sono ovunque molto elevate in estate</w:t>
      </w:r>
      <w:r w:rsidR="005F618B" w:rsidRPr="00DA6B40">
        <w:rPr>
          <w:rFonts w:eastAsia="Times New Roman" w:cstheme="minorHAnsi"/>
          <w:sz w:val="28"/>
          <w:szCs w:val="28"/>
          <w:lang w:eastAsia="it-IT"/>
        </w:rPr>
        <w:t xml:space="preserve"> e </w:t>
      </w:r>
      <w:r w:rsidRPr="00DA6B40">
        <w:rPr>
          <w:rFonts w:eastAsia="Times New Roman" w:cstheme="minorHAnsi"/>
          <w:sz w:val="28"/>
          <w:szCs w:val="28"/>
          <w:lang w:eastAsia="it-IT"/>
        </w:rPr>
        <w:t>assai miti nei mesi invernali. Le precipitazioni sono scarse, irregolari e in prevalenza invernali: sulle alte terre più elevate si registrano valori</w:t>
      </w:r>
      <w:r w:rsidR="005F618B" w:rsidRPr="00DA6B40">
        <w:rPr>
          <w:rFonts w:eastAsia="Times New Roman" w:cstheme="minorHAnsi"/>
          <w:sz w:val="28"/>
          <w:szCs w:val="28"/>
          <w:lang w:eastAsia="it-IT"/>
        </w:rPr>
        <w:t xml:space="preserve"> alti</w:t>
      </w:r>
      <w:r w:rsidRPr="00DA6B40">
        <w:rPr>
          <w:rFonts w:eastAsia="Times New Roman" w:cstheme="minorHAnsi"/>
          <w:sz w:val="28"/>
          <w:szCs w:val="28"/>
          <w:lang w:eastAsia="it-IT"/>
        </w:rPr>
        <w:t>, mentre nella depressione del Mar Morto</w:t>
      </w:r>
      <w:r w:rsidR="005F618B" w:rsidRPr="00DA6B40">
        <w:rPr>
          <w:rFonts w:eastAsia="Times New Roman" w:cstheme="minorHAnsi"/>
          <w:sz w:val="28"/>
          <w:szCs w:val="28"/>
          <w:lang w:eastAsia="it-IT"/>
        </w:rPr>
        <w:t xml:space="preserve"> e </w:t>
      </w:r>
      <w:r w:rsidRPr="00DA6B40">
        <w:rPr>
          <w:rFonts w:eastAsia="Times New Roman" w:cstheme="minorHAnsi"/>
          <w:sz w:val="28"/>
          <w:szCs w:val="28"/>
          <w:lang w:eastAsia="it-IT"/>
        </w:rPr>
        <w:t>nel Negev si scende a valori sensibilmente più bassi</w:t>
      </w:r>
      <w:r w:rsidR="005F618B" w:rsidRPr="00DA6B40">
        <w:rPr>
          <w:rFonts w:eastAsia="Times New Roman" w:cstheme="minorHAnsi"/>
          <w:sz w:val="28"/>
          <w:szCs w:val="28"/>
          <w:lang w:eastAsia="it-IT"/>
        </w:rPr>
        <w:t>.</w:t>
      </w:r>
    </w:p>
    <w:p w14:paraId="412FC03A" w14:textId="65E60AC1" w:rsidR="009B1B0A" w:rsidRPr="00DA6B40" w:rsidRDefault="009B1B0A" w:rsidP="00484836">
      <w:pPr>
        <w:shd w:val="clear" w:color="auto" w:fill="FFFFFF"/>
        <w:spacing w:before="120" w:after="120" w:line="360" w:lineRule="auto"/>
        <w:jc w:val="both"/>
        <w:rPr>
          <w:rFonts w:eastAsia="Times New Roman" w:cstheme="minorHAnsi"/>
          <w:sz w:val="28"/>
          <w:szCs w:val="28"/>
          <w:lang w:eastAsia="it-IT"/>
        </w:rPr>
      </w:pPr>
      <w:r w:rsidRPr="00DA6B40">
        <w:rPr>
          <w:rFonts w:eastAsia="Times New Roman" w:cstheme="minorHAnsi"/>
          <w:sz w:val="28"/>
          <w:szCs w:val="28"/>
          <w:lang w:eastAsia="it-IT"/>
        </w:rPr>
        <w:t>La vegetazione naturale, presenta i caratteri della macchia cespugliosa</w:t>
      </w:r>
      <w:r w:rsidR="005F618B" w:rsidRPr="00DA6B40">
        <w:rPr>
          <w:rFonts w:eastAsia="Times New Roman" w:cstheme="minorHAnsi"/>
          <w:sz w:val="28"/>
          <w:szCs w:val="28"/>
          <w:lang w:eastAsia="it-IT"/>
        </w:rPr>
        <w:t xml:space="preserve">, </w:t>
      </w:r>
      <w:r w:rsidRPr="00DA6B40">
        <w:rPr>
          <w:rFonts w:eastAsia="Times New Roman" w:cstheme="minorHAnsi"/>
          <w:sz w:val="28"/>
          <w:szCs w:val="28"/>
          <w:lang w:eastAsia="it-IT"/>
        </w:rPr>
        <w:t>ma è stata ormai largamente sostituita dalle colture, tranne che nel Negev. Lembi di bosco sono però presenti sulle alture della Galilea.</w:t>
      </w:r>
    </w:p>
    <w:p w14:paraId="453775AA" w14:textId="77777777" w:rsidR="005F618B" w:rsidRPr="00DA6B40" w:rsidRDefault="005F618B" w:rsidP="00484836">
      <w:pPr>
        <w:shd w:val="clear" w:color="auto" w:fill="FFFFFF"/>
        <w:spacing w:before="120" w:after="120" w:line="360" w:lineRule="auto"/>
        <w:jc w:val="both"/>
        <w:rPr>
          <w:rFonts w:eastAsia="Times New Roman" w:cstheme="minorHAnsi"/>
          <w:sz w:val="28"/>
          <w:szCs w:val="28"/>
          <w:lang w:eastAsia="it-IT"/>
        </w:rPr>
      </w:pPr>
    </w:p>
    <w:p w14:paraId="1896A288" w14:textId="77777777" w:rsidR="005F618B" w:rsidRPr="00DA6B40" w:rsidRDefault="005F618B" w:rsidP="00484836">
      <w:pPr>
        <w:shd w:val="clear" w:color="auto" w:fill="FFFFFF"/>
        <w:spacing w:before="120" w:after="120" w:line="360" w:lineRule="auto"/>
        <w:jc w:val="both"/>
        <w:rPr>
          <w:rFonts w:eastAsia="Times New Roman" w:cstheme="minorHAnsi"/>
          <w:b/>
          <w:bCs/>
          <w:sz w:val="28"/>
          <w:szCs w:val="28"/>
          <w:lang w:eastAsia="it-IT"/>
        </w:rPr>
      </w:pPr>
      <w:r w:rsidRPr="00DA6B40">
        <w:rPr>
          <w:rFonts w:eastAsia="Times New Roman" w:cstheme="minorHAnsi"/>
          <w:b/>
          <w:bCs/>
          <w:sz w:val="28"/>
          <w:szCs w:val="28"/>
          <w:lang w:eastAsia="it-IT"/>
        </w:rPr>
        <w:t>IDROGRAFIA</w:t>
      </w:r>
    </w:p>
    <w:p w14:paraId="0B3B2E4F" w14:textId="4B683737" w:rsidR="002102DD" w:rsidRPr="00DA6B40" w:rsidRDefault="009B1B0A" w:rsidP="00484836">
      <w:pPr>
        <w:shd w:val="clear" w:color="auto" w:fill="FFFFFF"/>
        <w:spacing w:before="120" w:after="120" w:line="360" w:lineRule="auto"/>
        <w:jc w:val="both"/>
        <w:rPr>
          <w:rFonts w:eastAsia="Times New Roman" w:cstheme="minorHAnsi"/>
          <w:sz w:val="28"/>
          <w:szCs w:val="28"/>
          <w:lang w:eastAsia="it-IT"/>
        </w:rPr>
      </w:pPr>
      <w:r w:rsidRPr="00DA6B40">
        <w:rPr>
          <w:rFonts w:eastAsia="Times New Roman" w:cstheme="minorHAnsi"/>
          <w:sz w:val="28"/>
          <w:szCs w:val="28"/>
          <w:lang w:eastAsia="it-IT"/>
        </w:rPr>
        <w:t xml:space="preserve">Il principale </w:t>
      </w:r>
      <w:r w:rsidR="002102DD" w:rsidRPr="00DA6B40">
        <w:rPr>
          <w:rFonts w:eastAsia="Times New Roman" w:cstheme="minorHAnsi"/>
          <w:sz w:val="28"/>
          <w:szCs w:val="28"/>
          <w:lang w:eastAsia="it-IT"/>
        </w:rPr>
        <w:t xml:space="preserve">fiume </w:t>
      </w:r>
      <w:r w:rsidRPr="00DA6B40">
        <w:rPr>
          <w:rFonts w:eastAsia="Times New Roman" w:cstheme="minorHAnsi"/>
          <w:sz w:val="28"/>
          <w:szCs w:val="28"/>
          <w:lang w:eastAsia="it-IT"/>
        </w:rPr>
        <w:t xml:space="preserve">è il Giordano, </w:t>
      </w:r>
      <w:r w:rsidR="002102DD" w:rsidRPr="00DA6B40">
        <w:rPr>
          <w:rFonts w:eastAsia="Times New Roman" w:cstheme="minorHAnsi"/>
          <w:sz w:val="28"/>
          <w:szCs w:val="28"/>
          <w:lang w:eastAsia="it-IT"/>
        </w:rPr>
        <w:t>che</w:t>
      </w:r>
      <w:r w:rsidRPr="00DA6B40">
        <w:rPr>
          <w:rFonts w:eastAsia="Times New Roman" w:cstheme="minorHAnsi"/>
          <w:sz w:val="28"/>
          <w:szCs w:val="28"/>
          <w:lang w:eastAsia="it-IT"/>
        </w:rPr>
        <w:t xml:space="preserve"> appartiene a Israele solo </w:t>
      </w:r>
      <w:r w:rsidR="002102DD" w:rsidRPr="00DA6B40">
        <w:rPr>
          <w:rFonts w:eastAsia="Times New Roman" w:cstheme="minorHAnsi"/>
          <w:sz w:val="28"/>
          <w:szCs w:val="28"/>
          <w:lang w:eastAsia="it-IT"/>
        </w:rPr>
        <w:t>per</w:t>
      </w:r>
      <w:r w:rsidRPr="00DA6B40">
        <w:rPr>
          <w:rFonts w:eastAsia="Times New Roman" w:cstheme="minorHAnsi"/>
          <w:sz w:val="28"/>
          <w:szCs w:val="28"/>
          <w:lang w:eastAsia="it-IT"/>
        </w:rPr>
        <w:t xml:space="preserve"> parte del corso superiore</w:t>
      </w:r>
      <w:r w:rsidR="002102DD" w:rsidRPr="00DA6B40">
        <w:rPr>
          <w:rFonts w:eastAsia="Times New Roman" w:cstheme="minorHAnsi"/>
          <w:sz w:val="28"/>
          <w:szCs w:val="28"/>
          <w:lang w:eastAsia="it-IT"/>
        </w:rPr>
        <w:t xml:space="preserve">. </w:t>
      </w:r>
      <w:r w:rsidRPr="00DA6B40">
        <w:rPr>
          <w:rFonts w:eastAsia="Times New Roman" w:cstheme="minorHAnsi"/>
          <w:sz w:val="28"/>
          <w:szCs w:val="28"/>
          <w:lang w:eastAsia="it-IT"/>
        </w:rPr>
        <w:t>Oltre al Giordano, ha portata relativamente costante solo il fiume Yarqon, lungo appena 15 km</w:t>
      </w:r>
      <w:r w:rsidR="002102DD" w:rsidRPr="00DA6B40">
        <w:rPr>
          <w:rFonts w:eastAsia="Times New Roman" w:cstheme="minorHAnsi"/>
          <w:sz w:val="28"/>
          <w:szCs w:val="28"/>
          <w:lang w:eastAsia="it-IT"/>
        </w:rPr>
        <w:t>.</w:t>
      </w:r>
    </w:p>
    <w:p w14:paraId="43B0F105" w14:textId="5B261AA1" w:rsidR="009B1B0A" w:rsidRPr="00DA6B40" w:rsidRDefault="009B1B0A" w:rsidP="00484836">
      <w:pPr>
        <w:shd w:val="clear" w:color="auto" w:fill="FFFFFF"/>
        <w:spacing w:before="120" w:after="120" w:line="360" w:lineRule="auto"/>
        <w:jc w:val="both"/>
        <w:rPr>
          <w:rFonts w:eastAsia="Times New Roman" w:cstheme="minorHAnsi"/>
          <w:sz w:val="28"/>
          <w:szCs w:val="28"/>
          <w:lang w:eastAsia="it-IT"/>
        </w:rPr>
      </w:pPr>
      <w:r w:rsidRPr="00DA6B40">
        <w:rPr>
          <w:rFonts w:eastAsia="Times New Roman" w:cstheme="minorHAnsi"/>
          <w:sz w:val="28"/>
          <w:szCs w:val="28"/>
          <w:lang w:eastAsia="it-IT"/>
        </w:rPr>
        <w:t>È incluso quasi interamente in territorio israeliano il Lago di Tiberiade</w:t>
      </w:r>
      <w:r w:rsidR="002102DD" w:rsidRPr="00DA6B40">
        <w:rPr>
          <w:rFonts w:eastAsia="Times New Roman" w:cstheme="minorHAnsi"/>
          <w:sz w:val="28"/>
          <w:szCs w:val="28"/>
          <w:lang w:eastAsia="it-IT"/>
        </w:rPr>
        <w:t xml:space="preserve">, </w:t>
      </w:r>
      <w:r w:rsidRPr="00DA6B40">
        <w:rPr>
          <w:rFonts w:eastAsia="Times New Roman" w:cstheme="minorHAnsi"/>
          <w:sz w:val="28"/>
          <w:szCs w:val="28"/>
          <w:lang w:eastAsia="it-IT"/>
        </w:rPr>
        <w:t xml:space="preserve">in Galilea, che ha per immissario ed emissario il Giordano. </w:t>
      </w:r>
    </w:p>
    <w:p w14:paraId="492DC433" w14:textId="4E68178F" w:rsidR="001E045F" w:rsidRPr="00DA6B40" w:rsidRDefault="001E045F" w:rsidP="00484836">
      <w:pPr>
        <w:spacing w:after="0" w:line="360" w:lineRule="auto"/>
        <w:jc w:val="both"/>
        <w:rPr>
          <w:rFonts w:cstheme="minorHAnsi"/>
          <w:i/>
          <w:iCs/>
          <w:sz w:val="28"/>
          <w:szCs w:val="28"/>
        </w:rPr>
      </w:pPr>
    </w:p>
    <w:p w14:paraId="0A5CBA8B" w14:textId="226D280F" w:rsidR="00BD551C" w:rsidRPr="00DA6B40" w:rsidRDefault="00BD551C" w:rsidP="00484836">
      <w:pPr>
        <w:spacing w:after="0" w:line="360" w:lineRule="auto"/>
        <w:jc w:val="both"/>
        <w:rPr>
          <w:rFonts w:cstheme="minorHAnsi"/>
          <w:i/>
          <w:iCs/>
          <w:sz w:val="28"/>
          <w:szCs w:val="28"/>
        </w:rPr>
      </w:pPr>
    </w:p>
    <w:p w14:paraId="50A69ED1" w14:textId="569DB4CC" w:rsidR="00BD551C" w:rsidRPr="00DA6B40" w:rsidRDefault="00BD551C" w:rsidP="00484836">
      <w:pPr>
        <w:spacing w:after="0" w:line="360" w:lineRule="auto"/>
        <w:jc w:val="both"/>
        <w:rPr>
          <w:rFonts w:cstheme="minorHAnsi"/>
          <w:i/>
          <w:iCs/>
          <w:sz w:val="28"/>
          <w:szCs w:val="28"/>
        </w:rPr>
      </w:pPr>
    </w:p>
    <w:p w14:paraId="7B2DCE39" w14:textId="274D51ED" w:rsidR="00DA6B40" w:rsidRPr="00DA6B40" w:rsidRDefault="00DA6B40" w:rsidP="00484836">
      <w:pPr>
        <w:spacing w:after="0" w:line="360" w:lineRule="auto"/>
        <w:jc w:val="both"/>
        <w:rPr>
          <w:rFonts w:cstheme="minorHAnsi"/>
          <w:i/>
          <w:iCs/>
          <w:sz w:val="28"/>
          <w:szCs w:val="28"/>
        </w:rPr>
      </w:pPr>
    </w:p>
    <w:p w14:paraId="5C4CB641" w14:textId="05F8CE8F" w:rsidR="00DA6B40" w:rsidRPr="00DA6B40" w:rsidRDefault="00DA6B40" w:rsidP="00484836">
      <w:pPr>
        <w:spacing w:after="0" w:line="360" w:lineRule="auto"/>
        <w:jc w:val="both"/>
        <w:rPr>
          <w:rFonts w:cstheme="minorHAnsi"/>
          <w:i/>
          <w:iCs/>
          <w:sz w:val="28"/>
          <w:szCs w:val="28"/>
        </w:rPr>
      </w:pPr>
    </w:p>
    <w:p w14:paraId="3518E97D" w14:textId="17C23A54" w:rsidR="00DA6B40" w:rsidRPr="00DA6B40" w:rsidRDefault="00DA6B40" w:rsidP="00484836">
      <w:pPr>
        <w:spacing w:after="0" w:line="360" w:lineRule="auto"/>
        <w:jc w:val="both"/>
        <w:rPr>
          <w:rFonts w:cstheme="minorHAnsi"/>
          <w:i/>
          <w:iCs/>
          <w:sz w:val="28"/>
          <w:szCs w:val="28"/>
        </w:rPr>
      </w:pPr>
    </w:p>
    <w:p w14:paraId="11445ACC" w14:textId="065BF305" w:rsidR="00DA6B40" w:rsidRPr="00DA6B40" w:rsidRDefault="00DA6B40" w:rsidP="00484836">
      <w:pPr>
        <w:spacing w:after="0" w:line="360" w:lineRule="auto"/>
        <w:jc w:val="both"/>
        <w:rPr>
          <w:rFonts w:cstheme="minorHAnsi"/>
          <w:i/>
          <w:iCs/>
          <w:sz w:val="28"/>
          <w:szCs w:val="28"/>
        </w:rPr>
      </w:pPr>
    </w:p>
    <w:p w14:paraId="6D90B1AA" w14:textId="77777777" w:rsidR="00DA6B40" w:rsidRPr="00DA6B40" w:rsidRDefault="00DA6B40" w:rsidP="00DA6B40">
      <w:pPr>
        <w:pStyle w:val="NormaleWeb"/>
        <w:shd w:val="clear" w:color="auto" w:fill="FAF9F6"/>
        <w:spacing w:line="360" w:lineRule="auto"/>
        <w:jc w:val="both"/>
        <w:rPr>
          <w:rFonts w:asciiTheme="minorHAnsi" w:hAnsiTheme="minorHAnsi" w:cstheme="minorHAnsi"/>
          <w:b/>
          <w:bCs/>
          <w:sz w:val="28"/>
          <w:szCs w:val="28"/>
        </w:rPr>
      </w:pPr>
      <w:r w:rsidRPr="00DA6B40">
        <w:rPr>
          <w:rFonts w:asciiTheme="minorHAnsi" w:hAnsiTheme="minorHAnsi" w:cstheme="minorHAnsi"/>
          <w:b/>
          <w:bCs/>
          <w:sz w:val="28"/>
          <w:szCs w:val="28"/>
        </w:rPr>
        <w:t>ECONOMIA</w:t>
      </w:r>
    </w:p>
    <w:p w14:paraId="471516A6" w14:textId="488CBCFF" w:rsidR="00DA6B40" w:rsidRDefault="00DA6B40" w:rsidP="00DA6B40">
      <w:pPr>
        <w:pStyle w:val="NormaleWeb"/>
        <w:shd w:val="clear" w:color="auto" w:fill="FAF9F6"/>
        <w:spacing w:line="360" w:lineRule="auto"/>
        <w:jc w:val="both"/>
        <w:rPr>
          <w:rFonts w:asciiTheme="minorHAnsi" w:hAnsiTheme="minorHAnsi" w:cstheme="minorHAnsi"/>
          <w:sz w:val="28"/>
          <w:szCs w:val="28"/>
        </w:rPr>
      </w:pPr>
      <w:r w:rsidRPr="00DA6B40">
        <w:rPr>
          <w:rFonts w:asciiTheme="minorHAnsi" w:hAnsiTheme="minorHAnsi" w:cstheme="minorHAnsi"/>
          <w:sz w:val="28"/>
          <w:szCs w:val="28"/>
        </w:rPr>
        <w:t>I</w:t>
      </w:r>
      <w:r>
        <w:rPr>
          <w:rFonts w:asciiTheme="minorHAnsi" w:hAnsiTheme="minorHAnsi" w:cstheme="minorHAnsi"/>
          <w:sz w:val="28"/>
          <w:szCs w:val="28"/>
        </w:rPr>
        <w:t xml:space="preserve">sraele </w:t>
      </w:r>
      <w:r>
        <w:rPr>
          <w:rFonts w:asciiTheme="minorHAnsi" w:hAnsiTheme="minorHAnsi" w:cstheme="minorHAnsi"/>
          <w:sz w:val="28"/>
          <w:szCs w:val="28"/>
        </w:rPr>
        <w:t xml:space="preserve">è </w:t>
      </w:r>
      <w:r w:rsidRPr="00DA6B40">
        <w:rPr>
          <w:rFonts w:asciiTheme="minorHAnsi" w:hAnsiTheme="minorHAnsi" w:cstheme="minorHAnsi"/>
          <w:sz w:val="28"/>
          <w:szCs w:val="28"/>
        </w:rPr>
        <w:t>il paese economicamente più avanzato e dinamico del Vicino Oriente</w:t>
      </w:r>
      <w:r>
        <w:rPr>
          <w:rFonts w:asciiTheme="minorHAnsi" w:hAnsiTheme="minorHAnsi" w:cstheme="minorHAnsi"/>
          <w:sz w:val="28"/>
          <w:szCs w:val="28"/>
        </w:rPr>
        <w:t xml:space="preserve">, nonostante </w:t>
      </w:r>
      <w:r w:rsidRPr="00DA6B40">
        <w:rPr>
          <w:rFonts w:asciiTheme="minorHAnsi" w:hAnsiTheme="minorHAnsi" w:cstheme="minorHAnsi"/>
          <w:sz w:val="28"/>
          <w:szCs w:val="28"/>
        </w:rPr>
        <w:t>la</w:t>
      </w:r>
      <w:r w:rsidRPr="00DA6B40">
        <w:rPr>
          <w:rFonts w:asciiTheme="minorHAnsi" w:hAnsiTheme="minorHAnsi" w:cstheme="minorHAnsi"/>
          <w:sz w:val="28"/>
          <w:szCs w:val="28"/>
        </w:rPr>
        <w:t xml:space="preserve"> cronica carenza di acqua, l’assenza di risorse naturali</w:t>
      </w:r>
      <w:r>
        <w:rPr>
          <w:rFonts w:asciiTheme="minorHAnsi" w:hAnsiTheme="minorHAnsi" w:cstheme="minorHAnsi"/>
          <w:sz w:val="28"/>
          <w:szCs w:val="28"/>
        </w:rPr>
        <w:t xml:space="preserve"> e </w:t>
      </w:r>
      <w:r w:rsidRPr="00DA6B40">
        <w:rPr>
          <w:rFonts w:asciiTheme="minorHAnsi" w:hAnsiTheme="minorHAnsi" w:cstheme="minorHAnsi"/>
          <w:sz w:val="28"/>
          <w:szCs w:val="28"/>
        </w:rPr>
        <w:t>l’interminabile conflitto con la </w:t>
      </w:r>
      <w:hyperlink r:id="rId17" w:history="1">
        <w:r w:rsidRPr="00DA6B40">
          <w:rPr>
            <w:rStyle w:val="Collegamentoipertestuale"/>
            <w:rFonts w:asciiTheme="minorHAnsi" w:hAnsiTheme="minorHAnsi" w:cstheme="minorHAnsi"/>
            <w:color w:val="auto"/>
            <w:sz w:val="28"/>
            <w:szCs w:val="28"/>
            <w:u w:val="none"/>
          </w:rPr>
          <w:t>nazione</w:t>
        </w:r>
      </w:hyperlink>
      <w:r w:rsidRPr="00DA6B40">
        <w:rPr>
          <w:rFonts w:asciiTheme="minorHAnsi" w:hAnsiTheme="minorHAnsi" w:cstheme="minorHAnsi"/>
          <w:sz w:val="28"/>
          <w:szCs w:val="28"/>
        </w:rPr>
        <w:t> palestinese</w:t>
      </w:r>
      <w:r>
        <w:rPr>
          <w:rFonts w:asciiTheme="minorHAnsi" w:hAnsiTheme="minorHAnsi" w:cstheme="minorHAnsi"/>
          <w:sz w:val="28"/>
          <w:szCs w:val="28"/>
        </w:rPr>
        <w:t>.</w:t>
      </w:r>
    </w:p>
    <w:p w14:paraId="1899E8B8" w14:textId="77777777" w:rsidR="00DA6B40" w:rsidRDefault="00DA6B40" w:rsidP="00DA6B40">
      <w:pPr>
        <w:pStyle w:val="NormaleWeb"/>
        <w:shd w:val="clear" w:color="auto" w:fill="FAF9F6"/>
        <w:spacing w:line="360" w:lineRule="auto"/>
        <w:jc w:val="both"/>
        <w:rPr>
          <w:rFonts w:asciiTheme="minorHAnsi" w:hAnsiTheme="minorHAnsi" w:cstheme="minorHAnsi"/>
          <w:sz w:val="28"/>
          <w:szCs w:val="28"/>
        </w:rPr>
      </w:pPr>
      <w:r w:rsidRPr="00DA6B40">
        <w:rPr>
          <w:rFonts w:asciiTheme="minorHAnsi" w:hAnsiTheme="minorHAnsi" w:cstheme="minorHAnsi"/>
          <w:sz w:val="28"/>
          <w:szCs w:val="28"/>
        </w:rPr>
        <w:t>A trainare la crescita sono soprattutto il settore terziario e quello industriale, con un aumento negli investimenti</w:t>
      </w:r>
      <w:r>
        <w:rPr>
          <w:rFonts w:asciiTheme="minorHAnsi" w:hAnsiTheme="minorHAnsi" w:cstheme="minorHAnsi"/>
          <w:sz w:val="28"/>
          <w:szCs w:val="28"/>
        </w:rPr>
        <w:t>,</w:t>
      </w:r>
      <w:r w:rsidRPr="00DA6B40">
        <w:rPr>
          <w:rFonts w:asciiTheme="minorHAnsi" w:hAnsiTheme="minorHAnsi" w:cstheme="minorHAnsi"/>
          <w:sz w:val="28"/>
          <w:szCs w:val="28"/>
        </w:rPr>
        <w:t xml:space="preserve"> soprattutto di macchinari industriali. </w:t>
      </w:r>
    </w:p>
    <w:p w14:paraId="2C987E76" w14:textId="77777777" w:rsidR="00DA6B40" w:rsidRDefault="00DA6B40" w:rsidP="00DA6B40">
      <w:pPr>
        <w:pStyle w:val="NormaleWeb"/>
        <w:shd w:val="clear" w:color="auto" w:fill="FAF9F6"/>
        <w:spacing w:line="360" w:lineRule="auto"/>
        <w:jc w:val="both"/>
        <w:rPr>
          <w:rFonts w:asciiTheme="minorHAnsi" w:hAnsiTheme="minorHAnsi" w:cstheme="minorHAnsi"/>
          <w:sz w:val="28"/>
          <w:szCs w:val="28"/>
        </w:rPr>
      </w:pPr>
      <w:r w:rsidRPr="00DA6B40">
        <w:rPr>
          <w:rFonts w:asciiTheme="minorHAnsi" w:hAnsiTheme="minorHAnsi" w:cstheme="minorHAnsi"/>
          <w:sz w:val="28"/>
          <w:szCs w:val="28"/>
        </w:rPr>
        <w:t>Gli</w:t>
      </w:r>
      <w:r>
        <w:rPr>
          <w:rFonts w:asciiTheme="minorHAnsi" w:hAnsiTheme="minorHAnsi" w:cstheme="minorHAnsi"/>
          <w:sz w:val="28"/>
          <w:szCs w:val="28"/>
        </w:rPr>
        <w:t xml:space="preserve"> </w:t>
      </w:r>
      <w:r w:rsidRPr="00DA6B40">
        <w:rPr>
          <w:rFonts w:asciiTheme="minorHAnsi" w:hAnsiTheme="minorHAnsi" w:cstheme="minorHAnsi"/>
          <w:sz w:val="28"/>
          <w:szCs w:val="28"/>
        </w:rPr>
        <w:t xml:space="preserve">aiuti </w:t>
      </w:r>
      <w:r>
        <w:rPr>
          <w:rFonts w:asciiTheme="minorHAnsi" w:hAnsiTheme="minorHAnsi" w:cstheme="minorHAnsi"/>
          <w:sz w:val="28"/>
          <w:szCs w:val="28"/>
        </w:rPr>
        <w:t xml:space="preserve">economici </w:t>
      </w:r>
      <w:r w:rsidRPr="00DA6B40">
        <w:rPr>
          <w:rFonts w:asciiTheme="minorHAnsi" w:hAnsiTheme="minorHAnsi" w:cstheme="minorHAnsi"/>
          <w:sz w:val="28"/>
          <w:szCs w:val="28"/>
        </w:rPr>
        <w:t xml:space="preserve">statunitensi </w:t>
      </w:r>
      <w:r>
        <w:rPr>
          <w:rFonts w:asciiTheme="minorHAnsi" w:hAnsiTheme="minorHAnsi" w:cstheme="minorHAnsi"/>
          <w:sz w:val="28"/>
          <w:szCs w:val="28"/>
        </w:rPr>
        <w:t>e</w:t>
      </w:r>
      <w:r w:rsidRPr="00DA6B40">
        <w:rPr>
          <w:rFonts w:asciiTheme="minorHAnsi" w:hAnsiTheme="minorHAnsi" w:cstheme="minorHAnsi"/>
          <w:sz w:val="28"/>
          <w:szCs w:val="28"/>
        </w:rPr>
        <w:t xml:space="preserve"> i capitali ebraici affluiti un po’ da tutto il mondo hanno consentito di sostenere le ingenti spese militari, ma anche di alimentare un’economia orientata all’innovazione tecnologica e alla ricerca.</w:t>
      </w:r>
    </w:p>
    <w:p w14:paraId="65BBE57D" w14:textId="1F521BB5" w:rsidR="00DA6B40" w:rsidRPr="00DA6B40" w:rsidRDefault="00DA6B40" w:rsidP="00DA6B40">
      <w:pPr>
        <w:pStyle w:val="NormaleWeb"/>
        <w:shd w:val="clear" w:color="auto" w:fill="FAF9F6"/>
        <w:spacing w:line="360" w:lineRule="auto"/>
        <w:jc w:val="both"/>
        <w:rPr>
          <w:rFonts w:asciiTheme="minorHAnsi" w:hAnsiTheme="minorHAnsi" w:cstheme="minorHAnsi"/>
          <w:sz w:val="28"/>
          <w:szCs w:val="28"/>
        </w:rPr>
      </w:pPr>
      <w:r w:rsidRPr="00DA6B40">
        <w:rPr>
          <w:rFonts w:asciiTheme="minorHAnsi" w:hAnsiTheme="minorHAnsi" w:cstheme="minorHAnsi"/>
          <w:sz w:val="28"/>
          <w:szCs w:val="28"/>
        </w:rPr>
        <w:t>I. è al secondo posto al mondo (dopo gli USA) per numero di </w:t>
      </w:r>
      <w:r w:rsidRPr="00DA6B40">
        <w:rPr>
          <w:rFonts w:asciiTheme="minorHAnsi" w:hAnsiTheme="minorHAnsi" w:cstheme="minorHAnsi"/>
          <w:i/>
          <w:iCs/>
          <w:sz w:val="28"/>
          <w:szCs w:val="28"/>
        </w:rPr>
        <w:t>start-up companie</w:t>
      </w:r>
      <w:r>
        <w:rPr>
          <w:rFonts w:asciiTheme="minorHAnsi" w:hAnsiTheme="minorHAnsi" w:cstheme="minorHAnsi"/>
          <w:i/>
          <w:iCs/>
          <w:sz w:val="28"/>
          <w:szCs w:val="28"/>
        </w:rPr>
        <w:t xml:space="preserve">s </w:t>
      </w:r>
      <w:r>
        <w:rPr>
          <w:rFonts w:asciiTheme="minorHAnsi" w:hAnsiTheme="minorHAnsi" w:cstheme="minorHAnsi"/>
          <w:sz w:val="28"/>
          <w:szCs w:val="28"/>
        </w:rPr>
        <w:t>e</w:t>
      </w:r>
      <w:r w:rsidRPr="00DA6B40">
        <w:rPr>
          <w:rFonts w:asciiTheme="minorHAnsi" w:hAnsiTheme="minorHAnsi" w:cstheme="minorHAnsi"/>
          <w:sz w:val="28"/>
          <w:szCs w:val="28"/>
        </w:rPr>
        <w:t xml:space="preserve"> al primo posto per percentuale di ricercatori e tecnici sul totale degli occupati</w:t>
      </w:r>
      <w:r>
        <w:rPr>
          <w:rFonts w:asciiTheme="minorHAnsi" w:hAnsiTheme="minorHAnsi" w:cstheme="minorHAnsi"/>
          <w:sz w:val="28"/>
          <w:szCs w:val="28"/>
        </w:rPr>
        <w:t xml:space="preserve">. </w:t>
      </w:r>
      <w:r w:rsidRPr="00DA6B40">
        <w:rPr>
          <w:rFonts w:asciiTheme="minorHAnsi" w:hAnsiTheme="minorHAnsi" w:cstheme="minorHAnsi"/>
          <w:sz w:val="28"/>
          <w:szCs w:val="28"/>
        </w:rPr>
        <w:t xml:space="preserve">È qui che sono state sviluppate tecnologie </w:t>
      </w:r>
      <w:r>
        <w:rPr>
          <w:rFonts w:asciiTheme="minorHAnsi" w:hAnsiTheme="minorHAnsi" w:cstheme="minorHAnsi"/>
          <w:sz w:val="28"/>
          <w:szCs w:val="28"/>
        </w:rPr>
        <w:t xml:space="preserve">di irrigazione </w:t>
      </w:r>
      <w:r w:rsidRPr="00DA6B40">
        <w:rPr>
          <w:rFonts w:asciiTheme="minorHAnsi" w:hAnsiTheme="minorHAnsi" w:cstheme="minorHAnsi"/>
          <w:sz w:val="28"/>
          <w:szCs w:val="28"/>
        </w:rPr>
        <w:t>che hanno reso l’</w:t>
      </w:r>
      <w:hyperlink r:id="rId18" w:history="1">
        <w:r w:rsidRPr="00DA6B40">
          <w:rPr>
            <w:rStyle w:val="Collegamentoipertestuale"/>
            <w:rFonts w:asciiTheme="minorHAnsi" w:hAnsiTheme="minorHAnsi" w:cstheme="minorHAnsi"/>
            <w:color w:val="auto"/>
            <w:sz w:val="28"/>
            <w:szCs w:val="28"/>
            <w:u w:val="none"/>
          </w:rPr>
          <w:t>agricoltura</w:t>
        </w:r>
      </w:hyperlink>
      <w:r w:rsidRPr="00DA6B40">
        <w:rPr>
          <w:rFonts w:asciiTheme="minorHAnsi" w:hAnsiTheme="minorHAnsi" w:cstheme="minorHAnsi"/>
          <w:sz w:val="28"/>
          <w:szCs w:val="28"/>
        </w:rPr>
        <w:t xml:space="preserve"> israeliana un modello insuperato di efficienza. Ed è qui che per sopperire alla mancanza di materie prime energetiche si è puntato sulle energie alternative (soprattutto solare). </w:t>
      </w:r>
    </w:p>
    <w:p w14:paraId="745FE03F" w14:textId="1775F29C" w:rsidR="00DA6B40" w:rsidRPr="00DA6B40" w:rsidRDefault="00DA6B40" w:rsidP="00DA6B40">
      <w:pPr>
        <w:pStyle w:val="NormaleWeb"/>
        <w:shd w:val="clear" w:color="auto" w:fill="FAF9F6"/>
        <w:spacing w:line="360" w:lineRule="auto"/>
        <w:jc w:val="both"/>
        <w:rPr>
          <w:rFonts w:asciiTheme="minorHAnsi" w:hAnsiTheme="minorHAnsi" w:cstheme="minorHAnsi"/>
          <w:sz w:val="28"/>
          <w:szCs w:val="28"/>
        </w:rPr>
      </w:pPr>
      <w:r w:rsidRPr="00DA6B40">
        <w:rPr>
          <w:rFonts w:asciiTheme="minorHAnsi" w:hAnsiTheme="minorHAnsi" w:cstheme="minorHAnsi"/>
          <w:sz w:val="28"/>
          <w:szCs w:val="28"/>
        </w:rPr>
        <w:t>Nonostante</w:t>
      </w:r>
      <w:r>
        <w:rPr>
          <w:rFonts w:asciiTheme="minorHAnsi" w:hAnsiTheme="minorHAnsi" w:cstheme="minorHAnsi"/>
          <w:sz w:val="28"/>
          <w:szCs w:val="28"/>
        </w:rPr>
        <w:t xml:space="preserve"> gli occupati nel settore agricolo siano una minoranza, Israele produce ed esporta </w:t>
      </w:r>
      <w:r w:rsidRPr="00DA6B40">
        <w:rPr>
          <w:rFonts w:asciiTheme="minorHAnsi" w:hAnsiTheme="minorHAnsi" w:cstheme="minorHAnsi"/>
          <w:sz w:val="28"/>
          <w:szCs w:val="28"/>
        </w:rPr>
        <w:t>cotone, agrumi, uva, ortaggi</w:t>
      </w:r>
      <w:r>
        <w:rPr>
          <w:rFonts w:asciiTheme="minorHAnsi" w:hAnsiTheme="minorHAnsi" w:cstheme="minorHAnsi"/>
          <w:sz w:val="28"/>
          <w:szCs w:val="28"/>
        </w:rPr>
        <w:t xml:space="preserve"> e </w:t>
      </w:r>
      <w:r w:rsidRPr="00DA6B40">
        <w:rPr>
          <w:rFonts w:asciiTheme="minorHAnsi" w:hAnsiTheme="minorHAnsi" w:cstheme="minorHAnsi"/>
          <w:sz w:val="28"/>
          <w:szCs w:val="28"/>
        </w:rPr>
        <w:t xml:space="preserve">legumi. La terra è quasi sempre di proprietà dello Stato e del Fondo nazionale ebraico e viene data in concessione alle organizzazioni cooperativistiche </w:t>
      </w:r>
      <w:r>
        <w:rPr>
          <w:rFonts w:asciiTheme="minorHAnsi" w:hAnsiTheme="minorHAnsi" w:cstheme="minorHAnsi"/>
          <w:sz w:val="28"/>
          <w:szCs w:val="28"/>
        </w:rPr>
        <w:t xml:space="preserve">dette </w:t>
      </w:r>
      <w:r w:rsidRPr="00DA6B40">
        <w:rPr>
          <w:rFonts w:asciiTheme="minorHAnsi" w:hAnsiTheme="minorHAnsi" w:cstheme="minorHAnsi"/>
          <w:sz w:val="28"/>
          <w:szCs w:val="28"/>
        </w:rPr>
        <w:t>kibbuz.</w:t>
      </w:r>
    </w:p>
    <w:p w14:paraId="23AD04A3" w14:textId="073CE620" w:rsidR="00BD551C" w:rsidRPr="00DA6B40" w:rsidRDefault="00DA6B40" w:rsidP="00DA6B40">
      <w:pPr>
        <w:pStyle w:val="NormaleWeb"/>
        <w:shd w:val="clear" w:color="auto" w:fill="FAF9F6"/>
        <w:spacing w:line="360" w:lineRule="auto"/>
        <w:jc w:val="both"/>
        <w:rPr>
          <w:rFonts w:asciiTheme="minorHAnsi" w:hAnsiTheme="minorHAnsi" w:cstheme="minorHAnsi"/>
          <w:sz w:val="28"/>
          <w:szCs w:val="28"/>
        </w:rPr>
      </w:pPr>
      <w:r w:rsidRPr="00DA6B40">
        <w:rPr>
          <w:rFonts w:asciiTheme="minorHAnsi" w:hAnsiTheme="minorHAnsi" w:cstheme="minorHAnsi"/>
          <w:sz w:val="28"/>
          <w:szCs w:val="28"/>
        </w:rPr>
        <w:t xml:space="preserve">L’industria, nonostante la mancanza di risorse naturali ed energetiche (il 90% del fabbisogno energetico è importato), è particolarmente diversificata. </w:t>
      </w:r>
      <w:r>
        <w:rPr>
          <w:rFonts w:asciiTheme="minorHAnsi" w:hAnsiTheme="minorHAnsi" w:cstheme="minorHAnsi"/>
          <w:sz w:val="28"/>
          <w:szCs w:val="28"/>
        </w:rPr>
        <w:t xml:space="preserve">Vi sono industrie </w:t>
      </w:r>
      <w:r w:rsidRPr="00DA6B40">
        <w:rPr>
          <w:rFonts w:asciiTheme="minorHAnsi" w:hAnsiTheme="minorHAnsi" w:cstheme="minorHAnsi"/>
          <w:sz w:val="28"/>
          <w:szCs w:val="28"/>
        </w:rPr>
        <w:t xml:space="preserve">siderurgiche (acciaierie </w:t>
      </w:r>
      <w:r>
        <w:rPr>
          <w:rFonts w:asciiTheme="minorHAnsi" w:hAnsiTheme="minorHAnsi" w:cstheme="minorHAnsi"/>
          <w:sz w:val="28"/>
          <w:szCs w:val="28"/>
        </w:rPr>
        <w:t>soprattutto</w:t>
      </w:r>
      <w:r w:rsidRPr="00DA6B40">
        <w:rPr>
          <w:rFonts w:asciiTheme="minorHAnsi" w:hAnsiTheme="minorHAnsi" w:cstheme="minorHAnsi"/>
          <w:sz w:val="28"/>
          <w:szCs w:val="28"/>
        </w:rPr>
        <w:t xml:space="preserve">), chimiche, petrolchimiche (raffinerie di Haifa), meccaniche e tessili, </w:t>
      </w:r>
      <w:r>
        <w:rPr>
          <w:rFonts w:asciiTheme="minorHAnsi" w:hAnsiTheme="minorHAnsi" w:cstheme="minorHAnsi"/>
          <w:sz w:val="28"/>
          <w:szCs w:val="28"/>
        </w:rPr>
        <w:t xml:space="preserve">e </w:t>
      </w:r>
      <w:r w:rsidRPr="00DA6B40">
        <w:rPr>
          <w:rFonts w:asciiTheme="minorHAnsi" w:hAnsiTheme="minorHAnsi" w:cstheme="minorHAnsi"/>
          <w:sz w:val="28"/>
          <w:szCs w:val="28"/>
        </w:rPr>
        <w:t xml:space="preserve">imprese operanti nella new economy: telecomunicazioni </w:t>
      </w:r>
      <w:r>
        <w:rPr>
          <w:rFonts w:asciiTheme="minorHAnsi" w:hAnsiTheme="minorHAnsi" w:cstheme="minorHAnsi"/>
          <w:sz w:val="28"/>
          <w:szCs w:val="28"/>
        </w:rPr>
        <w:t xml:space="preserve">e </w:t>
      </w:r>
      <w:r w:rsidRPr="00DA6B40">
        <w:rPr>
          <w:rFonts w:asciiTheme="minorHAnsi" w:hAnsiTheme="minorHAnsi" w:cstheme="minorHAnsi"/>
          <w:sz w:val="28"/>
          <w:szCs w:val="28"/>
        </w:rPr>
        <w:t>sistemi di sicurezza</w:t>
      </w:r>
      <w:r>
        <w:rPr>
          <w:rFonts w:asciiTheme="minorHAnsi" w:hAnsiTheme="minorHAnsi" w:cstheme="minorHAnsi"/>
          <w:sz w:val="28"/>
          <w:szCs w:val="28"/>
        </w:rPr>
        <w:t xml:space="preserve"> </w:t>
      </w:r>
      <w:r w:rsidRPr="00DA6B40">
        <w:rPr>
          <w:rFonts w:asciiTheme="minorHAnsi" w:hAnsiTheme="minorHAnsi" w:cstheme="minorHAnsi"/>
          <w:sz w:val="28"/>
          <w:szCs w:val="28"/>
        </w:rPr>
        <w:t>informatica</w:t>
      </w:r>
      <w:r>
        <w:rPr>
          <w:rFonts w:asciiTheme="minorHAnsi" w:hAnsiTheme="minorHAnsi" w:cstheme="minorHAnsi"/>
          <w:sz w:val="28"/>
          <w:szCs w:val="28"/>
        </w:rPr>
        <w:t xml:space="preserve">. </w:t>
      </w:r>
      <w:r w:rsidRPr="00DA6B40">
        <w:rPr>
          <w:rFonts w:asciiTheme="minorHAnsi" w:hAnsiTheme="minorHAnsi" w:cstheme="minorHAnsi"/>
          <w:sz w:val="28"/>
          <w:szCs w:val="28"/>
        </w:rPr>
        <w:t>Rilevante importanza riveste l’industria del diamante, che vede ormai I</w:t>
      </w:r>
      <w:r>
        <w:rPr>
          <w:rFonts w:asciiTheme="minorHAnsi" w:hAnsiTheme="minorHAnsi" w:cstheme="minorHAnsi"/>
          <w:sz w:val="28"/>
          <w:szCs w:val="28"/>
        </w:rPr>
        <w:t>sraele</w:t>
      </w:r>
      <w:r w:rsidRPr="00DA6B40">
        <w:rPr>
          <w:rFonts w:asciiTheme="minorHAnsi" w:hAnsiTheme="minorHAnsi" w:cstheme="minorHAnsi"/>
          <w:sz w:val="28"/>
          <w:szCs w:val="28"/>
        </w:rPr>
        <w:t xml:space="preserve"> al secondo posto al mondo, dopo il </w:t>
      </w:r>
      <w:hyperlink r:id="rId19" w:history="1">
        <w:r w:rsidRPr="00DA6B40">
          <w:rPr>
            <w:rStyle w:val="Collegamentoipertestuale"/>
            <w:rFonts w:asciiTheme="minorHAnsi" w:hAnsiTheme="minorHAnsi" w:cstheme="minorHAnsi"/>
            <w:color w:val="auto"/>
            <w:sz w:val="28"/>
            <w:szCs w:val="28"/>
            <w:u w:val="none"/>
          </w:rPr>
          <w:t>Belgio</w:t>
        </w:r>
      </w:hyperlink>
      <w:r w:rsidRPr="00DA6B40">
        <w:rPr>
          <w:rFonts w:asciiTheme="minorHAnsi" w:hAnsiTheme="minorHAnsi" w:cstheme="minorHAnsi"/>
          <w:sz w:val="28"/>
          <w:szCs w:val="28"/>
        </w:rPr>
        <w:t>, nel settore del taglio. Buono, infine, lo </w:t>
      </w:r>
      <w:hyperlink r:id="rId20" w:history="1">
        <w:r w:rsidRPr="00DA6B40">
          <w:rPr>
            <w:rStyle w:val="Collegamentoipertestuale"/>
            <w:rFonts w:asciiTheme="minorHAnsi" w:hAnsiTheme="minorHAnsi" w:cstheme="minorHAnsi"/>
            <w:color w:val="auto"/>
            <w:sz w:val="28"/>
            <w:szCs w:val="28"/>
            <w:u w:val="none"/>
          </w:rPr>
          <w:t>sviluppo</w:t>
        </w:r>
      </w:hyperlink>
      <w:r w:rsidRPr="00DA6B40">
        <w:rPr>
          <w:rFonts w:asciiTheme="minorHAnsi" w:hAnsiTheme="minorHAnsi" w:cstheme="minorHAnsi"/>
          <w:sz w:val="28"/>
          <w:szCs w:val="28"/>
        </w:rPr>
        <w:t> turistico, sebbene i flussi in ingresso siano soggetti a pesanti oscillazioni legate alla situazione di conflitto con la popolazione palestinese.</w:t>
      </w:r>
    </w:p>
    <w:p w14:paraId="0467147C" w14:textId="0F9CF974" w:rsidR="001E045F" w:rsidRPr="00DA6B40" w:rsidRDefault="001E045F" w:rsidP="00484836">
      <w:pPr>
        <w:spacing w:after="0" w:line="360" w:lineRule="auto"/>
        <w:jc w:val="both"/>
        <w:rPr>
          <w:rFonts w:cstheme="minorHAnsi"/>
          <w:b/>
          <w:bCs/>
          <w:sz w:val="28"/>
          <w:szCs w:val="28"/>
        </w:rPr>
      </w:pPr>
      <w:r w:rsidRPr="00DA6B40">
        <w:rPr>
          <w:rFonts w:cstheme="minorHAnsi"/>
          <w:b/>
          <w:bCs/>
          <w:sz w:val="28"/>
          <w:szCs w:val="28"/>
        </w:rPr>
        <w:t>STORIA</w:t>
      </w:r>
    </w:p>
    <w:p w14:paraId="04757E9C" w14:textId="77777777" w:rsidR="007C140C" w:rsidRPr="00DA6B40" w:rsidRDefault="007C140C" w:rsidP="00484836">
      <w:pPr>
        <w:spacing w:after="0" w:line="360" w:lineRule="auto"/>
        <w:jc w:val="both"/>
        <w:rPr>
          <w:rFonts w:cstheme="minorHAnsi"/>
          <w:b/>
          <w:bCs/>
          <w:sz w:val="28"/>
          <w:szCs w:val="28"/>
          <w:shd w:val="clear" w:color="auto" w:fill="FFFFFF"/>
        </w:rPr>
      </w:pPr>
      <w:r w:rsidRPr="00DA6B40">
        <w:rPr>
          <w:rFonts w:cstheme="minorHAnsi"/>
          <w:b/>
          <w:bCs/>
          <w:sz w:val="28"/>
          <w:szCs w:val="28"/>
          <w:shd w:val="clear" w:color="auto" w:fill="FFFFFF"/>
        </w:rPr>
        <w:t>ANTICHITA’</w:t>
      </w:r>
    </w:p>
    <w:p w14:paraId="2A86E550" w14:textId="0972050D" w:rsidR="00407382" w:rsidRPr="00DA6B40" w:rsidRDefault="00407382" w:rsidP="00484836">
      <w:pPr>
        <w:spacing w:after="0" w:line="360" w:lineRule="auto"/>
        <w:jc w:val="both"/>
        <w:rPr>
          <w:rFonts w:cstheme="minorHAnsi"/>
          <w:sz w:val="28"/>
          <w:szCs w:val="28"/>
          <w:shd w:val="clear" w:color="auto" w:fill="FFFFFF"/>
        </w:rPr>
      </w:pPr>
      <w:r w:rsidRPr="00DA6B40">
        <w:rPr>
          <w:rFonts w:cstheme="minorHAnsi"/>
          <w:sz w:val="28"/>
          <w:szCs w:val="28"/>
          <w:shd w:val="clear" w:color="auto" w:fill="FFFFFF"/>
        </w:rPr>
        <w:t>La terra di Israele ospitò fin dal II millennio a.C. una serie di regni e stati ebraici, come il Regno di Israele</w:t>
      </w:r>
      <w:r w:rsidR="00BD551C" w:rsidRPr="00DA6B40">
        <w:rPr>
          <w:rFonts w:cstheme="minorHAnsi"/>
          <w:sz w:val="28"/>
          <w:szCs w:val="28"/>
          <w:shd w:val="clear" w:color="auto" w:fill="FFFFFF"/>
        </w:rPr>
        <w:t xml:space="preserve"> </w:t>
      </w:r>
      <w:r w:rsidRPr="00DA6B40">
        <w:rPr>
          <w:rFonts w:cstheme="minorHAnsi"/>
          <w:sz w:val="28"/>
          <w:szCs w:val="28"/>
          <w:shd w:val="clear" w:color="auto" w:fill="FFFFFF"/>
        </w:rPr>
        <w:t xml:space="preserve">e </w:t>
      </w:r>
      <w:r w:rsidRPr="00DA6B40">
        <w:rPr>
          <w:rFonts w:cstheme="minorHAnsi"/>
          <w:b/>
          <w:bCs/>
          <w:sz w:val="28"/>
          <w:szCs w:val="28"/>
          <w:shd w:val="clear" w:color="auto" w:fill="FFFFFF"/>
        </w:rPr>
        <w:t>il Regno di Giuda</w:t>
      </w:r>
      <w:r w:rsidRPr="00DA6B40">
        <w:rPr>
          <w:rFonts w:cstheme="minorHAnsi"/>
          <w:sz w:val="28"/>
          <w:szCs w:val="28"/>
          <w:shd w:val="clear" w:color="auto" w:fill="FFFFFF"/>
        </w:rPr>
        <w:t>, distrutto nel </w:t>
      </w:r>
      <w:r w:rsidR="0049190F" w:rsidRPr="00DA6B40">
        <w:rPr>
          <w:rFonts w:cstheme="minorHAnsi"/>
          <w:sz w:val="28"/>
          <w:szCs w:val="28"/>
          <w:shd w:val="clear" w:color="auto" w:fill="FFFFFF"/>
        </w:rPr>
        <w:t xml:space="preserve">VI </w:t>
      </w:r>
      <w:r w:rsidRPr="00DA6B40">
        <w:rPr>
          <w:rFonts w:cstheme="minorHAnsi"/>
          <w:sz w:val="28"/>
          <w:szCs w:val="28"/>
          <w:shd w:val="clear" w:color="auto" w:fill="FFFFFF"/>
        </w:rPr>
        <w:t xml:space="preserve">secolo a.C. dai Babilonesi di Nabucodonosor II, distruzione a cui seguì </w:t>
      </w:r>
      <w:r w:rsidR="00001640" w:rsidRPr="00DA6B40">
        <w:rPr>
          <w:rFonts w:cstheme="minorHAnsi"/>
          <w:sz w:val="28"/>
          <w:szCs w:val="28"/>
          <w:shd w:val="clear" w:color="auto" w:fill="FFFFFF"/>
        </w:rPr>
        <w:t xml:space="preserve">il primo esodo, ossia </w:t>
      </w:r>
      <w:r w:rsidRPr="00DA6B40">
        <w:rPr>
          <w:rFonts w:cstheme="minorHAnsi"/>
          <w:sz w:val="28"/>
          <w:szCs w:val="28"/>
          <w:shd w:val="clear" w:color="auto" w:fill="FFFFFF"/>
        </w:rPr>
        <w:t>la deportazione a Babilonia della popolazione</w:t>
      </w:r>
      <w:r w:rsidR="00001640" w:rsidRPr="00DA6B40">
        <w:rPr>
          <w:rFonts w:cstheme="minorHAnsi"/>
          <w:sz w:val="28"/>
          <w:szCs w:val="28"/>
          <w:shd w:val="clear" w:color="auto" w:fill="FFFFFF"/>
        </w:rPr>
        <w:t xml:space="preserve"> ebraica</w:t>
      </w:r>
      <w:r w:rsidR="0049190F" w:rsidRPr="00DA6B40">
        <w:rPr>
          <w:rFonts w:cstheme="minorHAnsi"/>
          <w:sz w:val="28"/>
          <w:szCs w:val="28"/>
          <w:shd w:val="clear" w:color="auto" w:fill="FFFFFF"/>
        </w:rPr>
        <w:t>.</w:t>
      </w:r>
      <w:r w:rsidRPr="00DA6B40">
        <w:rPr>
          <w:rFonts w:cstheme="minorHAnsi"/>
          <w:sz w:val="28"/>
          <w:szCs w:val="28"/>
          <w:shd w:val="clear" w:color="auto" w:fill="FFFFFF"/>
        </w:rPr>
        <w:t xml:space="preserve"> </w:t>
      </w:r>
    </w:p>
    <w:p w14:paraId="14180236" w14:textId="0A3E7028" w:rsidR="008834F7" w:rsidRPr="00DA6B40" w:rsidRDefault="00DE7D48" w:rsidP="00484836">
      <w:pPr>
        <w:spacing w:after="0" w:line="360" w:lineRule="auto"/>
        <w:jc w:val="both"/>
        <w:rPr>
          <w:rFonts w:cstheme="minorHAnsi"/>
          <w:sz w:val="28"/>
          <w:szCs w:val="28"/>
          <w:shd w:val="clear" w:color="auto" w:fill="FFFFFF"/>
        </w:rPr>
      </w:pPr>
      <w:r w:rsidRPr="00DA6B40">
        <w:rPr>
          <w:rFonts w:cstheme="minorHAnsi"/>
          <w:sz w:val="28"/>
          <w:szCs w:val="28"/>
          <w:shd w:val="clear" w:color="auto" w:fill="FFFFFF"/>
        </w:rPr>
        <w:t xml:space="preserve">Fu poi </w:t>
      </w:r>
      <w:r w:rsidR="00407382" w:rsidRPr="00DA6B40">
        <w:rPr>
          <w:rFonts w:cstheme="minorHAnsi"/>
          <w:sz w:val="28"/>
          <w:szCs w:val="28"/>
          <w:shd w:val="clear" w:color="auto" w:fill="FFFFFF"/>
        </w:rPr>
        <w:t>Ciro il Grande</w:t>
      </w:r>
      <w:r w:rsidRPr="00DA6B40">
        <w:rPr>
          <w:rFonts w:cstheme="minorHAnsi"/>
          <w:sz w:val="28"/>
          <w:szCs w:val="28"/>
          <w:shd w:val="clear" w:color="auto" w:fill="FFFFFF"/>
        </w:rPr>
        <w:t>, imperatore persiano, dopo aver conquistato</w:t>
      </w:r>
      <w:r w:rsidR="00407382" w:rsidRPr="00DA6B40">
        <w:rPr>
          <w:rFonts w:cstheme="minorHAnsi"/>
          <w:sz w:val="28"/>
          <w:szCs w:val="28"/>
          <w:shd w:val="clear" w:color="auto" w:fill="FFFFFF"/>
        </w:rPr>
        <w:t xml:space="preserve"> Babilonia, </w:t>
      </w:r>
      <w:r w:rsidRPr="00DA6B40">
        <w:rPr>
          <w:rFonts w:cstheme="minorHAnsi"/>
          <w:sz w:val="28"/>
          <w:szCs w:val="28"/>
          <w:shd w:val="clear" w:color="auto" w:fill="FFFFFF"/>
        </w:rPr>
        <w:t>a emanare</w:t>
      </w:r>
      <w:r w:rsidR="00407382" w:rsidRPr="00DA6B40">
        <w:rPr>
          <w:rFonts w:cstheme="minorHAnsi"/>
          <w:sz w:val="28"/>
          <w:szCs w:val="28"/>
          <w:shd w:val="clear" w:color="auto" w:fill="FFFFFF"/>
        </w:rPr>
        <w:t xml:space="preserve"> un decreto che autorizzava gli Ebrei a tornare in patria. Le mura di Gerusalemme furono ricostruite, ma il regno fu nuovamente sottoposto a dominazioni straniere,</w:t>
      </w:r>
      <w:r w:rsidR="00FA3998" w:rsidRPr="00DA6B40">
        <w:rPr>
          <w:rFonts w:cstheme="minorHAnsi"/>
          <w:sz w:val="28"/>
          <w:szCs w:val="28"/>
          <w:shd w:val="clear" w:color="auto" w:fill="FFFFFF"/>
        </w:rPr>
        <w:t xml:space="preserve"> quelle</w:t>
      </w:r>
      <w:r w:rsidR="00407382" w:rsidRPr="00DA6B40">
        <w:rPr>
          <w:rFonts w:cstheme="minorHAnsi"/>
          <w:sz w:val="28"/>
          <w:szCs w:val="28"/>
          <w:shd w:val="clear" w:color="auto" w:fill="FFFFFF"/>
        </w:rPr>
        <w:t xml:space="preserve"> dei Persiani e dei Romani. Dopo un fallimentare tentativo di rivolta contro questi ultimi, vi fu una massiccia espulsione degli Ebrei dalla </w:t>
      </w:r>
      <w:r w:rsidR="00FA3998" w:rsidRPr="00DA6B40">
        <w:rPr>
          <w:rFonts w:cstheme="minorHAnsi"/>
          <w:sz w:val="28"/>
          <w:szCs w:val="28"/>
          <w:shd w:val="clear" w:color="auto" w:fill="FFFFFF"/>
        </w:rPr>
        <w:t xml:space="preserve">loro patria, detta </w:t>
      </w:r>
      <w:r w:rsidR="00407382" w:rsidRPr="00DA6B40">
        <w:rPr>
          <w:rFonts w:cstheme="minorHAnsi"/>
          <w:b/>
          <w:bCs/>
          <w:sz w:val="28"/>
          <w:szCs w:val="28"/>
          <w:shd w:val="clear" w:color="auto" w:fill="FFFFFF"/>
        </w:rPr>
        <w:t>diaspora</w:t>
      </w:r>
      <w:r w:rsidR="00D525F5" w:rsidRPr="00DA6B40">
        <w:rPr>
          <w:rFonts w:cstheme="minorHAnsi"/>
          <w:sz w:val="28"/>
          <w:szCs w:val="28"/>
          <w:shd w:val="clear" w:color="auto" w:fill="FFFFFF"/>
        </w:rPr>
        <w:t xml:space="preserve"> (letteralmente “dispersione”)</w:t>
      </w:r>
      <w:r w:rsidR="00407382" w:rsidRPr="00DA6B40">
        <w:rPr>
          <w:rFonts w:cstheme="minorHAnsi"/>
          <w:sz w:val="28"/>
          <w:szCs w:val="28"/>
          <w:shd w:val="clear" w:color="auto" w:fill="FFFFFF"/>
        </w:rPr>
        <w:t>.</w:t>
      </w:r>
    </w:p>
    <w:p w14:paraId="7819846A" w14:textId="77777777" w:rsidR="007C140C" w:rsidRPr="00DA6B40" w:rsidRDefault="007C140C" w:rsidP="00484836">
      <w:pPr>
        <w:spacing w:after="0" w:line="360" w:lineRule="auto"/>
        <w:jc w:val="both"/>
        <w:rPr>
          <w:rFonts w:cstheme="minorHAnsi"/>
          <w:sz w:val="28"/>
          <w:szCs w:val="28"/>
          <w:shd w:val="clear" w:color="auto" w:fill="FFFFFF"/>
        </w:rPr>
      </w:pPr>
    </w:p>
    <w:p w14:paraId="05F9DC8F" w14:textId="77777777" w:rsidR="007C140C" w:rsidRPr="00DA6B40" w:rsidRDefault="007C140C" w:rsidP="00484836">
      <w:pPr>
        <w:spacing w:after="0" w:line="360" w:lineRule="auto"/>
        <w:jc w:val="both"/>
        <w:rPr>
          <w:rFonts w:cstheme="minorHAnsi"/>
          <w:b/>
          <w:bCs/>
          <w:sz w:val="28"/>
          <w:szCs w:val="28"/>
          <w:shd w:val="clear" w:color="auto" w:fill="FFFFFF"/>
        </w:rPr>
      </w:pPr>
      <w:r w:rsidRPr="00DA6B40">
        <w:rPr>
          <w:rFonts w:cstheme="minorHAnsi"/>
          <w:b/>
          <w:bCs/>
          <w:sz w:val="28"/>
          <w:szCs w:val="28"/>
          <w:shd w:val="clear" w:color="auto" w:fill="FFFFFF"/>
        </w:rPr>
        <w:t>IMPERO OTTOMANO</w:t>
      </w:r>
    </w:p>
    <w:p w14:paraId="5D8F0BC6" w14:textId="77777777" w:rsidR="009B4F4C" w:rsidRPr="00DA6B40" w:rsidRDefault="009B4F4C" w:rsidP="00484836">
      <w:pPr>
        <w:spacing w:after="0" w:line="360" w:lineRule="auto"/>
        <w:jc w:val="both"/>
        <w:rPr>
          <w:rFonts w:cstheme="minorHAnsi"/>
          <w:sz w:val="28"/>
          <w:szCs w:val="28"/>
          <w:shd w:val="clear" w:color="auto" w:fill="FAF9F6"/>
        </w:rPr>
      </w:pPr>
      <w:r w:rsidRPr="00DA6B40">
        <w:rPr>
          <w:rFonts w:cstheme="minorHAnsi"/>
          <w:sz w:val="28"/>
          <w:szCs w:val="28"/>
          <w:shd w:val="clear" w:color="auto" w:fill="FAF9F6"/>
        </w:rPr>
        <w:t xml:space="preserve">In età moderna </w:t>
      </w:r>
      <w:r w:rsidRPr="00DA6B40">
        <w:rPr>
          <w:rFonts w:cstheme="minorHAnsi"/>
          <w:b/>
          <w:bCs/>
          <w:sz w:val="28"/>
          <w:szCs w:val="28"/>
          <w:shd w:val="clear" w:color="auto" w:fill="FAF9F6"/>
        </w:rPr>
        <w:t>i Turchi ottomani</w:t>
      </w:r>
      <w:r w:rsidRPr="00DA6B40">
        <w:rPr>
          <w:rFonts w:cstheme="minorHAnsi"/>
          <w:sz w:val="28"/>
          <w:szCs w:val="28"/>
          <w:shd w:val="clear" w:color="auto" w:fill="FAF9F6"/>
        </w:rPr>
        <w:t xml:space="preserve"> incorporarono nel loro vasto impero questa terra, regnando fino ai primi anni del Novecento. In que</w:t>
      </w:r>
      <w:r w:rsidR="00710784" w:rsidRPr="00DA6B40">
        <w:rPr>
          <w:rFonts w:cstheme="minorHAnsi"/>
          <w:sz w:val="28"/>
          <w:szCs w:val="28"/>
          <w:shd w:val="clear" w:color="auto" w:fill="FAF9F6"/>
        </w:rPr>
        <w:t>sti secoli la presenza araba s’</w:t>
      </w:r>
      <w:r w:rsidRPr="00DA6B40">
        <w:rPr>
          <w:rFonts w:cstheme="minorHAnsi"/>
          <w:sz w:val="28"/>
          <w:szCs w:val="28"/>
          <w:shd w:val="clear" w:color="auto" w:fill="FAF9F6"/>
        </w:rPr>
        <w:t xml:space="preserve">intensificò nell’area e si diffuse la religione mussulmana. </w:t>
      </w:r>
      <w:r w:rsidR="00710784" w:rsidRPr="00DA6B40">
        <w:rPr>
          <w:rFonts w:cstheme="minorHAnsi"/>
          <w:sz w:val="28"/>
          <w:szCs w:val="28"/>
        </w:rPr>
        <w:t>L'Impero ottomano, con la sua politica sovranazionale, garantì per secoli una discreta autonomia ai diversi gruppi etnici che lo componevano.</w:t>
      </w:r>
      <w:r w:rsidR="007C140C" w:rsidRPr="00DA6B40">
        <w:rPr>
          <w:rFonts w:cstheme="minorHAnsi"/>
          <w:sz w:val="28"/>
          <w:szCs w:val="28"/>
          <w:shd w:val="clear" w:color="auto" w:fill="FAF9F6"/>
        </w:rPr>
        <w:t xml:space="preserve"> </w:t>
      </w:r>
      <w:r w:rsidRPr="00DA6B40">
        <w:rPr>
          <w:rFonts w:cstheme="minorHAnsi"/>
          <w:sz w:val="28"/>
          <w:szCs w:val="28"/>
          <w:shd w:val="clear" w:color="auto" w:fill="FAF9F6"/>
        </w:rPr>
        <w:t>A Gerusalemme, così come nella zona del Lago di Tiberiade, continuarono a vivere piccole co</w:t>
      </w:r>
      <w:r w:rsidR="00710784" w:rsidRPr="00DA6B40">
        <w:rPr>
          <w:rFonts w:cstheme="minorHAnsi"/>
          <w:sz w:val="28"/>
          <w:szCs w:val="28"/>
          <w:shd w:val="clear" w:color="auto" w:fill="FAF9F6"/>
        </w:rPr>
        <w:t xml:space="preserve">munità di Ebrei, e </w:t>
      </w:r>
      <w:r w:rsidRPr="00DA6B40">
        <w:rPr>
          <w:rFonts w:cstheme="minorHAnsi"/>
          <w:sz w:val="28"/>
          <w:szCs w:val="28"/>
          <w:shd w:val="clear" w:color="auto" w:fill="FAF9F6"/>
        </w:rPr>
        <w:t>nel corso dell</w:t>
      </w:r>
      <w:r w:rsidR="00710784" w:rsidRPr="00DA6B40">
        <w:rPr>
          <w:rFonts w:cstheme="minorHAnsi"/>
          <w:sz w:val="28"/>
          <w:szCs w:val="28"/>
          <w:shd w:val="clear" w:color="auto" w:fill="FAF9F6"/>
        </w:rPr>
        <w:t>’Ottocento</w:t>
      </w:r>
      <w:r w:rsidRPr="00DA6B40">
        <w:rPr>
          <w:rFonts w:cstheme="minorHAnsi"/>
          <w:sz w:val="28"/>
          <w:szCs w:val="28"/>
          <w:shd w:val="clear" w:color="auto" w:fill="FAF9F6"/>
        </w:rPr>
        <w:t xml:space="preserve"> iniziarono una serie di ondate migratorie dall'Europa verso la </w:t>
      </w:r>
      <w:r w:rsidR="00710784" w:rsidRPr="00DA6B40">
        <w:rPr>
          <w:rFonts w:cstheme="minorHAnsi"/>
          <w:sz w:val="28"/>
          <w:szCs w:val="28"/>
          <w:shd w:val="clear" w:color="auto" w:fill="FAF9F6"/>
        </w:rPr>
        <w:t xml:space="preserve">terra d'Israele, note come </w:t>
      </w:r>
      <w:r w:rsidRPr="00DA6B40">
        <w:rPr>
          <w:rStyle w:val="Enfasicorsivo"/>
          <w:rFonts w:cstheme="minorHAnsi"/>
          <w:sz w:val="28"/>
          <w:szCs w:val="28"/>
          <w:shd w:val="clear" w:color="auto" w:fill="FAF9F6"/>
        </w:rPr>
        <w:t>aliyot</w:t>
      </w:r>
      <w:r w:rsidRPr="00DA6B40">
        <w:rPr>
          <w:rFonts w:cstheme="minorHAnsi"/>
          <w:sz w:val="28"/>
          <w:szCs w:val="28"/>
          <w:shd w:val="clear" w:color="auto" w:fill="FAF9F6"/>
        </w:rPr>
        <w:t>, letteralmente "salite".</w:t>
      </w:r>
    </w:p>
    <w:p w14:paraId="53C3A31D" w14:textId="77777777" w:rsidR="00372C66" w:rsidRPr="00DA6B40" w:rsidRDefault="00372C66" w:rsidP="00484836">
      <w:pPr>
        <w:shd w:val="clear" w:color="auto" w:fill="FAF9F6"/>
        <w:spacing w:after="0" w:line="360" w:lineRule="auto"/>
        <w:jc w:val="both"/>
        <w:rPr>
          <w:rFonts w:eastAsia="Times New Roman" w:cstheme="minorHAnsi"/>
          <w:sz w:val="28"/>
          <w:szCs w:val="28"/>
          <w:lang w:eastAsia="it-IT"/>
        </w:rPr>
      </w:pPr>
      <w:r w:rsidRPr="00DA6B40">
        <w:rPr>
          <w:rFonts w:eastAsia="Times New Roman" w:cstheme="minorHAnsi"/>
          <w:sz w:val="28"/>
          <w:szCs w:val="28"/>
          <w:lang w:eastAsia="it-IT"/>
        </w:rPr>
        <w:t xml:space="preserve">Agli inizi del Novecento in Palestina viveva dunque, oltre a una società araba, anche una società ebraica. Con la fine dell'Impero turco, la Palestina passò sotto </w:t>
      </w:r>
      <w:r w:rsidRPr="00DA6B40">
        <w:rPr>
          <w:rFonts w:eastAsia="Times New Roman" w:cstheme="minorHAnsi"/>
          <w:b/>
          <w:bCs/>
          <w:sz w:val="28"/>
          <w:szCs w:val="28"/>
          <w:lang w:eastAsia="it-IT"/>
        </w:rPr>
        <w:t>il mandato britannico</w:t>
      </w:r>
      <w:r w:rsidR="007C140C" w:rsidRPr="00DA6B40">
        <w:rPr>
          <w:rFonts w:eastAsia="Times New Roman" w:cstheme="minorHAnsi"/>
          <w:b/>
          <w:bCs/>
          <w:sz w:val="28"/>
          <w:szCs w:val="28"/>
          <w:lang w:eastAsia="it-IT"/>
        </w:rPr>
        <w:t>,</w:t>
      </w:r>
      <w:r w:rsidR="007C140C" w:rsidRPr="00DA6B40">
        <w:rPr>
          <w:rFonts w:eastAsia="Times New Roman" w:cstheme="minorHAnsi"/>
          <w:sz w:val="28"/>
          <w:szCs w:val="28"/>
          <w:lang w:eastAsia="it-IT"/>
        </w:rPr>
        <w:t xml:space="preserve"> che istituì un protettorato,</w:t>
      </w:r>
      <w:r w:rsidRPr="00DA6B40">
        <w:rPr>
          <w:rFonts w:eastAsia="Times New Roman" w:cstheme="minorHAnsi"/>
          <w:sz w:val="28"/>
          <w:szCs w:val="28"/>
          <w:lang w:eastAsia="it-IT"/>
        </w:rPr>
        <w:t xml:space="preserve"> e la presenza ebraica continuò ad aumentare.</w:t>
      </w:r>
      <w:r w:rsidR="007C140C" w:rsidRPr="00DA6B40">
        <w:rPr>
          <w:rFonts w:eastAsia="Times New Roman" w:cstheme="minorHAnsi"/>
          <w:sz w:val="28"/>
          <w:szCs w:val="28"/>
          <w:lang w:eastAsia="it-IT"/>
        </w:rPr>
        <w:t xml:space="preserve"> </w:t>
      </w:r>
      <w:r w:rsidRPr="00DA6B40">
        <w:rPr>
          <w:rFonts w:eastAsia="Times New Roman" w:cstheme="minorHAnsi"/>
          <w:sz w:val="28"/>
          <w:szCs w:val="28"/>
          <w:lang w:eastAsia="it-IT"/>
        </w:rPr>
        <w:t>Con il nazismo, la guerra e la Shoah, molti dei superstiti si rifugiarono a Israele.</w:t>
      </w:r>
    </w:p>
    <w:p w14:paraId="135576DD" w14:textId="1CADB940" w:rsidR="00A439C0" w:rsidRPr="00DA6B40" w:rsidRDefault="00A439C0" w:rsidP="00484836">
      <w:pPr>
        <w:shd w:val="clear" w:color="auto" w:fill="FAF9F6"/>
        <w:spacing w:after="0" w:line="360" w:lineRule="auto"/>
        <w:jc w:val="both"/>
        <w:rPr>
          <w:rFonts w:eastAsia="Times New Roman" w:cstheme="minorHAnsi"/>
          <w:sz w:val="28"/>
          <w:szCs w:val="28"/>
          <w:lang w:eastAsia="it-IT"/>
        </w:rPr>
      </w:pPr>
    </w:p>
    <w:p w14:paraId="4FA89AB3" w14:textId="77777777" w:rsidR="00786E10" w:rsidRPr="00DA6B40" w:rsidRDefault="00786E10" w:rsidP="00484836">
      <w:pPr>
        <w:shd w:val="clear" w:color="auto" w:fill="FAF9F6"/>
        <w:spacing w:after="0" w:line="360" w:lineRule="auto"/>
        <w:jc w:val="both"/>
        <w:rPr>
          <w:rFonts w:eastAsia="Times New Roman" w:cstheme="minorHAnsi"/>
          <w:sz w:val="28"/>
          <w:szCs w:val="28"/>
          <w:lang w:eastAsia="it-IT"/>
        </w:rPr>
      </w:pPr>
    </w:p>
    <w:p w14:paraId="50BDC244" w14:textId="77777777" w:rsidR="00A439C0" w:rsidRPr="00DA6B40" w:rsidRDefault="00A439C0" w:rsidP="00484836">
      <w:pPr>
        <w:shd w:val="clear" w:color="auto" w:fill="FAF9F6"/>
        <w:spacing w:after="0" w:line="360" w:lineRule="auto"/>
        <w:jc w:val="both"/>
        <w:rPr>
          <w:rFonts w:eastAsia="Times New Roman" w:cstheme="minorHAnsi"/>
          <w:b/>
          <w:bCs/>
          <w:sz w:val="28"/>
          <w:szCs w:val="28"/>
          <w:lang w:eastAsia="it-IT"/>
        </w:rPr>
      </w:pPr>
      <w:r w:rsidRPr="00DA6B40">
        <w:rPr>
          <w:rFonts w:eastAsia="Times New Roman" w:cstheme="minorHAnsi"/>
          <w:b/>
          <w:bCs/>
          <w:sz w:val="28"/>
          <w:szCs w:val="28"/>
          <w:lang w:eastAsia="it-IT"/>
        </w:rPr>
        <w:t>IL SIONISMO</w:t>
      </w:r>
    </w:p>
    <w:p w14:paraId="1AD29D92" w14:textId="77777777" w:rsidR="00A439C0" w:rsidRPr="00DA6B40" w:rsidRDefault="00A439C0" w:rsidP="00484836">
      <w:pPr>
        <w:pStyle w:val="NormaleWeb"/>
        <w:shd w:val="clear" w:color="auto" w:fill="FFFFFF"/>
        <w:spacing w:before="120" w:beforeAutospacing="0" w:after="0" w:afterAutospacing="0" w:line="360" w:lineRule="auto"/>
        <w:jc w:val="both"/>
        <w:rPr>
          <w:rFonts w:asciiTheme="minorHAnsi" w:hAnsiTheme="minorHAnsi" w:cstheme="minorHAnsi"/>
          <w:sz w:val="28"/>
          <w:szCs w:val="28"/>
        </w:rPr>
      </w:pPr>
      <w:r w:rsidRPr="00DA6B40">
        <w:rPr>
          <w:rFonts w:asciiTheme="minorHAnsi" w:hAnsiTheme="minorHAnsi" w:cstheme="minorHAnsi"/>
          <w:bCs/>
          <w:sz w:val="28"/>
          <w:szCs w:val="28"/>
        </w:rPr>
        <w:t xml:space="preserve">Il progetto di creare uno stato nazionale ebraico </w:t>
      </w:r>
      <w:r w:rsidR="001B15FD" w:rsidRPr="00DA6B40">
        <w:rPr>
          <w:rFonts w:asciiTheme="minorHAnsi" w:hAnsiTheme="minorHAnsi" w:cstheme="minorHAnsi"/>
          <w:bCs/>
          <w:sz w:val="28"/>
          <w:szCs w:val="28"/>
        </w:rPr>
        <w:t xml:space="preserve">nacque </w:t>
      </w:r>
      <w:r w:rsidRPr="00DA6B40">
        <w:rPr>
          <w:rFonts w:asciiTheme="minorHAnsi" w:hAnsiTheme="minorHAnsi" w:cstheme="minorHAnsi"/>
          <w:bCs/>
          <w:sz w:val="28"/>
          <w:szCs w:val="28"/>
        </w:rPr>
        <w:t>alla metà dell’</w:t>
      </w:r>
      <w:r w:rsidR="004C36AD" w:rsidRPr="00DA6B40">
        <w:rPr>
          <w:rFonts w:asciiTheme="minorHAnsi" w:hAnsiTheme="minorHAnsi" w:cstheme="minorHAnsi"/>
          <w:bCs/>
          <w:sz w:val="28"/>
          <w:szCs w:val="28"/>
        </w:rPr>
        <w:t xml:space="preserve">800, con il </w:t>
      </w:r>
      <w:r w:rsidRPr="00DA6B40">
        <w:rPr>
          <w:rFonts w:asciiTheme="minorHAnsi" w:hAnsiTheme="minorHAnsi" w:cstheme="minorHAnsi"/>
          <w:bCs/>
          <w:sz w:val="28"/>
          <w:szCs w:val="28"/>
        </w:rPr>
        <w:t xml:space="preserve">movimento Sionista, </w:t>
      </w:r>
      <w:r w:rsidRPr="00DA6B40">
        <w:rPr>
          <w:rFonts w:asciiTheme="minorHAnsi" w:hAnsiTheme="minorHAnsi" w:cstheme="minorHAnsi"/>
          <w:sz w:val="28"/>
          <w:szCs w:val="28"/>
        </w:rPr>
        <w:t>che intendeva riunire le comunità ebraiche sparse dopo la diaspora, vittime di innumerevoli persecuzioni. Il progetto mirava a rifondare la nazione ebraica nella "terra promessa” citata dalla Bibbia.</w:t>
      </w:r>
    </w:p>
    <w:p w14:paraId="1CF3AEFA" w14:textId="77777777" w:rsidR="00A439C0" w:rsidRPr="00DA6B40" w:rsidRDefault="00A439C0" w:rsidP="00484836">
      <w:pPr>
        <w:shd w:val="clear" w:color="auto" w:fill="F8F9FA"/>
        <w:spacing w:after="0" w:line="360" w:lineRule="auto"/>
        <w:jc w:val="both"/>
        <w:rPr>
          <w:rFonts w:eastAsia="Times New Roman" w:cstheme="minorHAnsi"/>
          <w:sz w:val="28"/>
          <w:szCs w:val="28"/>
          <w:lang w:eastAsia="it-IT"/>
        </w:rPr>
      </w:pPr>
    </w:p>
    <w:p w14:paraId="4B8C647E" w14:textId="173839FC" w:rsidR="00A439C0" w:rsidRPr="00DA6B40" w:rsidRDefault="00A439C0" w:rsidP="00484836">
      <w:pPr>
        <w:shd w:val="clear" w:color="auto" w:fill="FFFFFF"/>
        <w:spacing w:before="120" w:after="0" w:line="360" w:lineRule="auto"/>
        <w:jc w:val="both"/>
        <w:rPr>
          <w:rFonts w:eastAsia="Times New Roman" w:cstheme="minorHAnsi"/>
          <w:sz w:val="28"/>
          <w:szCs w:val="28"/>
          <w:lang w:eastAsia="it-IT"/>
        </w:rPr>
      </w:pPr>
      <w:r w:rsidRPr="00DA6B40">
        <w:rPr>
          <w:rFonts w:eastAsia="Times New Roman" w:cstheme="minorHAnsi"/>
          <w:sz w:val="28"/>
          <w:szCs w:val="28"/>
          <w:lang w:eastAsia="it-IT"/>
        </w:rPr>
        <w:t xml:space="preserve">Il nome Sionismo deriva dal </w:t>
      </w:r>
      <w:r w:rsidRPr="00DA6B40">
        <w:rPr>
          <w:rFonts w:eastAsia="Times New Roman" w:cstheme="minorHAnsi"/>
          <w:b/>
          <w:bCs/>
          <w:sz w:val="28"/>
          <w:szCs w:val="28"/>
          <w:lang w:eastAsia="it-IT"/>
        </w:rPr>
        <w:t>colle Sion</w:t>
      </w:r>
      <w:r w:rsidRPr="00DA6B40">
        <w:rPr>
          <w:rFonts w:eastAsia="Times New Roman" w:cstheme="minorHAnsi"/>
          <w:sz w:val="28"/>
          <w:szCs w:val="28"/>
          <w:lang w:eastAsia="it-IT"/>
        </w:rPr>
        <w:t>, dove sorgeva la rocca di David, nuovo stato ebraico. Principale esponente e promotore di tale iniziativa fu </w:t>
      </w:r>
      <w:r w:rsidR="00DF0AB7" w:rsidRPr="00DA6B40">
        <w:rPr>
          <w:rFonts w:eastAsia="Times New Roman" w:cstheme="minorHAnsi"/>
          <w:sz w:val="28"/>
          <w:szCs w:val="28"/>
          <w:lang w:eastAsia="it-IT"/>
        </w:rPr>
        <w:t>Theodore</w:t>
      </w:r>
      <w:r w:rsidRPr="00DA6B40">
        <w:rPr>
          <w:rFonts w:eastAsia="Times New Roman" w:cstheme="minorHAnsi"/>
          <w:sz w:val="28"/>
          <w:szCs w:val="28"/>
          <w:lang w:eastAsia="it-IT"/>
        </w:rPr>
        <w:t xml:space="preserve"> Herzl, che avviò un'intensa attività diplomatica al fine di trovare appoggi finanziari e politici per creare un "rifugio" per tutti gli ebrei del mondo. Inizialmente fu presa in considerazione la vasta e spopolata area della pampa argentina e, più tardi, l’attuale Kenya, che però non rispondevano al forte desiderio religioso di ritornare nei luoghi santi dell'ebraismo.</w:t>
      </w:r>
    </w:p>
    <w:p w14:paraId="63F80E09" w14:textId="77777777" w:rsidR="007C140C" w:rsidRPr="00DA6B40" w:rsidRDefault="007C140C" w:rsidP="00484836">
      <w:pPr>
        <w:shd w:val="clear" w:color="auto" w:fill="FAF9F6"/>
        <w:spacing w:after="0" w:line="360" w:lineRule="auto"/>
        <w:jc w:val="both"/>
        <w:rPr>
          <w:rFonts w:eastAsia="Times New Roman" w:cstheme="minorHAnsi"/>
          <w:sz w:val="28"/>
          <w:szCs w:val="28"/>
          <w:lang w:eastAsia="it-IT"/>
        </w:rPr>
      </w:pPr>
    </w:p>
    <w:p w14:paraId="3E3F6E6C" w14:textId="77777777" w:rsidR="007C140C" w:rsidRPr="00DA6B40" w:rsidRDefault="007C140C" w:rsidP="00484836">
      <w:pPr>
        <w:shd w:val="clear" w:color="auto" w:fill="FAF9F6"/>
        <w:spacing w:after="0" w:line="360" w:lineRule="auto"/>
        <w:jc w:val="both"/>
        <w:rPr>
          <w:rFonts w:eastAsia="Times New Roman" w:cstheme="minorHAnsi"/>
          <w:b/>
          <w:bCs/>
          <w:sz w:val="28"/>
          <w:szCs w:val="28"/>
          <w:lang w:eastAsia="it-IT"/>
        </w:rPr>
      </w:pPr>
      <w:r w:rsidRPr="00DA6B40">
        <w:rPr>
          <w:rFonts w:eastAsia="Times New Roman" w:cstheme="minorHAnsi"/>
          <w:b/>
          <w:bCs/>
          <w:sz w:val="28"/>
          <w:szCs w:val="28"/>
          <w:lang w:eastAsia="it-IT"/>
        </w:rPr>
        <w:t xml:space="preserve">LA RISOLUZIONE ONU E LA NASCITA DELLO STATO DI ISRAELE </w:t>
      </w:r>
    </w:p>
    <w:p w14:paraId="227C0871" w14:textId="77777777" w:rsidR="009A0CE1" w:rsidRPr="00DA6B40" w:rsidRDefault="00372C66" w:rsidP="00484836">
      <w:pPr>
        <w:shd w:val="clear" w:color="auto" w:fill="FAF9F6"/>
        <w:spacing w:after="0" w:line="360" w:lineRule="auto"/>
        <w:jc w:val="both"/>
        <w:rPr>
          <w:rFonts w:eastAsia="Times New Roman" w:cstheme="minorHAnsi"/>
          <w:b/>
          <w:bCs/>
          <w:sz w:val="28"/>
          <w:szCs w:val="28"/>
          <w:lang w:eastAsia="it-IT"/>
        </w:rPr>
      </w:pPr>
      <w:r w:rsidRPr="00DA6B40">
        <w:rPr>
          <w:rFonts w:eastAsia="Times New Roman" w:cstheme="minorHAnsi"/>
          <w:sz w:val="28"/>
          <w:szCs w:val="28"/>
          <w:lang w:eastAsia="it-IT"/>
        </w:rPr>
        <w:t xml:space="preserve">Nel novembre del </w:t>
      </w:r>
      <w:r w:rsidRPr="00DA6B40">
        <w:rPr>
          <w:rFonts w:eastAsia="Times New Roman" w:cstheme="minorHAnsi"/>
          <w:b/>
          <w:bCs/>
          <w:sz w:val="28"/>
          <w:szCs w:val="28"/>
          <w:lang w:eastAsia="it-IT"/>
        </w:rPr>
        <w:t>1947</w:t>
      </w:r>
      <w:r w:rsidR="001D527A" w:rsidRPr="00DA6B40">
        <w:rPr>
          <w:rFonts w:eastAsia="Times New Roman" w:cstheme="minorHAnsi"/>
          <w:sz w:val="28"/>
          <w:szCs w:val="28"/>
          <w:lang w:eastAsia="it-IT"/>
        </w:rPr>
        <w:t xml:space="preserve">, mentre gli Inglesi si avviavano a lasciare Israele, in base a </w:t>
      </w:r>
      <w:r w:rsidRPr="00DA6B40">
        <w:rPr>
          <w:rFonts w:eastAsia="Times New Roman" w:cstheme="minorHAnsi"/>
          <w:sz w:val="28"/>
          <w:szCs w:val="28"/>
          <w:lang w:eastAsia="it-IT"/>
        </w:rPr>
        <w:t xml:space="preserve">una risoluzione ONU </w:t>
      </w:r>
      <w:r w:rsidR="001D527A" w:rsidRPr="00DA6B40">
        <w:rPr>
          <w:rFonts w:eastAsia="Times New Roman" w:cstheme="minorHAnsi"/>
          <w:sz w:val="28"/>
          <w:szCs w:val="28"/>
          <w:lang w:eastAsia="it-IT"/>
        </w:rPr>
        <w:t>furono creati</w:t>
      </w:r>
      <w:r w:rsidRPr="00DA6B40">
        <w:rPr>
          <w:rFonts w:eastAsia="Times New Roman" w:cstheme="minorHAnsi"/>
          <w:sz w:val="28"/>
          <w:szCs w:val="28"/>
          <w:lang w:eastAsia="it-IT"/>
        </w:rPr>
        <w:t xml:space="preserve"> due Stati</w:t>
      </w:r>
      <w:r w:rsidR="009A0CE1" w:rsidRPr="00DA6B40">
        <w:rPr>
          <w:rFonts w:eastAsia="Times New Roman" w:cstheme="minorHAnsi"/>
          <w:sz w:val="28"/>
          <w:szCs w:val="28"/>
          <w:lang w:eastAsia="it-IT"/>
        </w:rPr>
        <w:t xml:space="preserve">. </w:t>
      </w:r>
      <w:r w:rsidR="009A0CE1" w:rsidRPr="00DA6B40">
        <w:rPr>
          <w:rFonts w:eastAsia="Times New Roman" w:cstheme="minorHAnsi"/>
          <w:b/>
          <w:bCs/>
          <w:spacing w:val="-5"/>
          <w:sz w:val="28"/>
          <w:szCs w:val="28"/>
          <w:lang w:eastAsia="it-IT"/>
        </w:rPr>
        <w:t>La risoluzione 181</w:t>
      </w:r>
      <w:r w:rsidR="009A0CE1" w:rsidRPr="00DA6B40">
        <w:rPr>
          <w:rFonts w:eastAsia="Times New Roman" w:cstheme="minorHAnsi"/>
          <w:spacing w:val="-5"/>
          <w:sz w:val="28"/>
          <w:szCs w:val="28"/>
          <w:lang w:eastAsia="it-IT"/>
        </w:rPr>
        <w:t xml:space="preserve"> (ossia il piano di partizione della Palestina) prevedeva infatti </w:t>
      </w:r>
      <w:r w:rsidR="009A0CE1" w:rsidRPr="00DA6B40">
        <w:rPr>
          <w:rFonts w:eastAsia="Times New Roman" w:cstheme="minorHAnsi"/>
          <w:b/>
          <w:bCs/>
          <w:spacing w:val="-5"/>
          <w:sz w:val="28"/>
          <w:szCs w:val="28"/>
          <w:lang w:eastAsia="it-IT"/>
        </w:rPr>
        <w:t>la nascita di due Stati</w:t>
      </w:r>
      <w:r w:rsidR="009A0CE1" w:rsidRPr="00DA6B40">
        <w:rPr>
          <w:rFonts w:eastAsia="Times New Roman" w:cstheme="minorHAnsi"/>
          <w:spacing w:val="-5"/>
          <w:sz w:val="28"/>
          <w:szCs w:val="28"/>
          <w:lang w:eastAsia="it-IT"/>
        </w:rPr>
        <w:t xml:space="preserve"> sulla stessa terra: </w:t>
      </w:r>
      <w:r w:rsidR="009A0CE1" w:rsidRPr="00DA6B40">
        <w:rPr>
          <w:rFonts w:eastAsia="Times New Roman" w:cstheme="minorHAnsi"/>
          <w:b/>
          <w:bCs/>
          <w:spacing w:val="-5"/>
          <w:sz w:val="28"/>
          <w:szCs w:val="28"/>
          <w:lang w:eastAsia="it-IT"/>
        </w:rPr>
        <w:t>l'uno ebraico</w:t>
      </w:r>
      <w:r w:rsidR="009A0CE1" w:rsidRPr="00DA6B40">
        <w:rPr>
          <w:rFonts w:eastAsia="Times New Roman" w:cstheme="minorHAnsi"/>
          <w:spacing w:val="-5"/>
          <w:sz w:val="28"/>
          <w:szCs w:val="28"/>
          <w:lang w:eastAsia="it-IT"/>
        </w:rPr>
        <w:t xml:space="preserve"> (che avrebbe coperto il 55% della zona e ospitato anche 400mila palestinesi) e l'altro </w:t>
      </w:r>
      <w:r w:rsidR="009A0CE1" w:rsidRPr="00DA6B40">
        <w:rPr>
          <w:rFonts w:eastAsia="Times New Roman" w:cstheme="minorHAnsi"/>
          <w:b/>
          <w:bCs/>
          <w:spacing w:val="-5"/>
          <w:sz w:val="28"/>
          <w:szCs w:val="28"/>
          <w:lang w:eastAsia="it-IT"/>
        </w:rPr>
        <w:t>arabo</w:t>
      </w:r>
      <w:r w:rsidR="009A0CE1" w:rsidRPr="00DA6B40">
        <w:rPr>
          <w:rFonts w:eastAsia="Times New Roman" w:cstheme="minorHAnsi"/>
          <w:spacing w:val="-5"/>
          <w:sz w:val="28"/>
          <w:szCs w:val="28"/>
          <w:lang w:eastAsia="it-IT"/>
        </w:rPr>
        <w:t xml:space="preserve"> (meno esteso, ma quasi integralmente musulmano), con </w:t>
      </w:r>
      <w:r w:rsidR="009A0CE1" w:rsidRPr="00DA6B40">
        <w:rPr>
          <w:rFonts w:eastAsia="Times New Roman" w:cstheme="minorHAnsi"/>
          <w:b/>
          <w:bCs/>
          <w:spacing w:val="-5"/>
          <w:sz w:val="28"/>
          <w:szCs w:val="28"/>
          <w:lang w:eastAsia="it-IT"/>
        </w:rPr>
        <w:t>Gerusalemme sotto controllo internazionale.</w:t>
      </w:r>
    </w:p>
    <w:p w14:paraId="0B5C9D69" w14:textId="77777777" w:rsidR="009A0CE1" w:rsidRPr="00DA6B40" w:rsidRDefault="009A0CE1" w:rsidP="00484836">
      <w:pPr>
        <w:shd w:val="clear" w:color="auto" w:fill="FAF9F6"/>
        <w:spacing w:after="0" w:line="360" w:lineRule="auto"/>
        <w:jc w:val="both"/>
        <w:rPr>
          <w:rFonts w:eastAsia="Times New Roman" w:cstheme="minorHAnsi"/>
          <w:sz w:val="28"/>
          <w:szCs w:val="28"/>
          <w:lang w:eastAsia="it-IT"/>
        </w:rPr>
      </w:pPr>
    </w:p>
    <w:p w14:paraId="7B0F8E1F" w14:textId="77777777" w:rsidR="00372C66" w:rsidRPr="00DA6B40" w:rsidRDefault="00372C66" w:rsidP="00484836">
      <w:pPr>
        <w:shd w:val="clear" w:color="auto" w:fill="FAF9F6"/>
        <w:spacing w:after="0" w:line="360" w:lineRule="auto"/>
        <w:jc w:val="both"/>
        <w:rPr>
          <w:rFonts w:eastAsia="Times New Roman" w:cstheme="minorHAnsi"/>
          <w:sz w:val="28"/>
          <w:szCs w:val="28"/>
          <w:lang w:eastAsia="it-IT"/>
        </w:rPr>
      </w:pPr>
      <w:r w:rsidRPr="00DA6B40">
        <w:rPr>
          <w:rFonts w:eastAsia="Times New Roman" w:cstheme="minorHAnsi"/>
          <w:sz w:val="28"/>
          <w:szCs w:val="28"/>
          <w:lang w:eastAsia="it-IT"/>
        </w:rPr>
        <w:t>Gli A</w:t>
      </w:r>
      <w:r w:rsidR="001D527A" w:rsidRPr="00DA6B40">
        <w:rPr>
          <w:rFonts w:eastAsia="Times New Roman" w:cstheme="minorHAnsi"/>
          <w:sz w:val="28"/>
          <w:szCs w:val="28"/>
          <w:lang w:eastAsia="it-IT"/>
        </w:rPr>
        <w:t>rabi rifiutarono</w:t>
      </w:r>
      <w:r w:rsidRPr="00DA6B40">
        <w:rPr>
          <w:rFonts w:eastAsia="Times New Roman" w:cstheme="minorHAnsi"/>
          <w:sz w:val="28"/>
          <w:szCs w:val="28"/>
          <w:lang w:eastAsia="it-IT"/>
        </w:rPr>
        <w:t xml:space="preserve"> questa risoluzione e dichiara</w:t>
      </w:r>
      <w:r w:rsidR="001D527A" w:rsidRPr="00DA6B40">
        <w:rPr>
          <w:rFonts w:eastAsia="Times New Roman" w:cstheme="minorHAnsi"/>
          <w:sz w:val="28"/>
          <w:szCs w:val="28"/>
          <w:lang w:eastAsia="it-IT"/>
        </w:rPr>
        <w:t>rono guerra al nascente</w:t>
      </w:r>
      <w:r w:rsidRPr="00DA6B40">
        <w:rPr>
          <w:rFonts w:eastAsia="Times New Roman" w:cstheme="minorHAnsi"/>
          <w:sz w:val="28"/>
          <w:szCs w:val="28"/>
          <w:lang w:eastAsia="it-IT"/>
        </w:rPr>
        <w:t xml:space="preserve"> Stato e</w:t>
      </w:r>
      <w:r w:rsidR="001D527A" w:rsidRPr="00DA6B40">
        <w:rPr>
          <w:rFonts w:eastAsia="Times New Roman" w:cstheme="minorHAnsi"/>
          <w:sz w:val="28"/>
          <w:szCs w:val="28"/>
          <w:lang w:eastAsia="it-IT"/>
        </w:rPr>
        <w:t>braico. Per gli Ebrei, invece, fu</w:t>
      </w:r>
      <w:r w:rsidRPr="00DA6B40">
        <w:rPr>
          <w:rFonts w:eastAsia="Times New Roman" w:cstheme="minorHAnsi"/>
          <w:sz w:val="28"/>
          <w:szCs w:val="28"/>
          <w:lang w:eastAsia="it-IT"/>
        </w:rPr>
        <w:t xml:space="preserve"> un momento di esultanza</w:t>
      </w:r>
      <w:r w:rsidR="001D527A" w:rsidRPr="00DA6B40">
        <w:rPr>
          <w:rFonts w:eastAsia="Times New Roman" w:cstheme="minorHAnsi"/>
          <w:sz w:val="28"/>
          <w:szCs w:val="28"/>
          <w:lang w:eastAsia="it-IT"/>
        </w:rPr>
        <w:t>: dopo quasi duemila anni, aveva</w:t>
      </w:r>
      <w:r w:rsidR="008D4251" w:rsidRPr="00DA6B40">
        <w:rPr>
          <w:rFonts w:eastAsia="Times New Roman" w:cstheme="minorHAnsi"/>
          <w:sz w:val="28"/>
          <w:szCs w:val="28"/>
          <w:lang w:eastAsia="it-IT"/>
        </w:rPr>
        <w:t>n</w:t>
      </w:r>
      <w:r w:rsidR="001D527A" w:rsidRPr="00DA6B40">
        <w:rPr>
          <w:rFonts w:eastAsia="Times New Roman" w:cstheme="minorHAnsi"/>
          <w:sz w:val="28"/>
          <w:szCs w:val="28"/>
          <w:lang w:eastAsia="it-IT"/>
        </w:rPr>
        <w:t>o</w:t>
      </w:r>
      <w:r w:rsidRPr="00DA6B40">
        <w:rPr>
          <w:rFonts w:eastAsia="Times New Roman" w:cstheme="minorHAnsi"/>
          <w:sz w:val="28"/>
          <w:szCs w:val="28"/>
          <w:lang w:eastAsia="it-IT"/>
        </w:rPr>
        <w:t xml:space="preserve"> di nuovo uno Stato.</w:t>
      </w:r>
    </w:p>
    <w:p w14:paraId="1ECC3852" w14:textId="77777777" w:rsidR="007C140C" w:rsidRPr="00DA6B40" w:rsidRDefault="00372C66" w:rsidP="00484836">
      <w:pPr>
        <w:shd w:val="clear" w:color="auto" w:fill="FAF9F6"/>
        <w:spacing w:after="0" w:line="360" w:lineRule="auto"/>
        <w:jc w:val="both"/>
        <w:rPr>
          <w:rFonts w:eastAsia="Times New Roman" w:cstheme="minorHAnsi"/>
          <w:b/>
          <w:bCs/>
          <w:sz w:val="28"/>
          <w:szCs w:val="28"/>
          <w:lang w:eastAsia="it-IT"/>
        </w:rPr>
      </w:pPr>
      <w:r w:rsidRPr="00DA6B40">
        <w:rPr>
          <w:rFonts w:eastAsia="Times New Roman" w:cstheme="minorHAnsi"/>
          <w:b/>
          <w:bCs/>
          <w:sz w:val="28"/>
          <w:szCs w:val="28"/>
          <w:lang w:eastAsia="it-IT"/>
        </w:rPr>
        <w:t>Il 14 maggio del 1948</w:t>
      </w:r>
      <w:r w:rsidRPr="00DA6B40">
        <w:rPr>
          <w:rFonts w:eastAsia="Times New Roman" w:cstheme="minorHAnsi"/>
          <w:sz w:val="28"/>
          <w:szCs w:val="28"/>
          <w:lang w:eastAsia="it-IT"/>
        </w:rPr>
        <w:t xml:space="preserve"> David Ben Gurion, primo ministro del nuovo Stato, proc</w:t>
      </w:r>
      <w:r w:rsidR="007D3F80" w:rsidRPr="00DA6B40">
        <w:rPr>
          <w:rFonts w:eastAsia="Times New Roman" w:cstheme="minorHAnsi"/>
          <w:sz w:val="28"/>
          <w:szCs w:val="28"/>
          <w:lang w:eastAsia="it-IT"/>
        </w:rPr>
        <w:t>lamò</w:t>
      </w:r>
      <w:r w:rsidRPr="00DA6B40">
        <w:rPr>
          <w:rFonts w:eastAsia="Times New Roman" w:cstheme="minorHAnsi"/>
          <w:sz w:val="28"/>
          <w:szCs w:val="28"/>
          <w:lang w:eastAsia="it-IT"/>
        </w:rPr>
        <w:t xml:space="preserve"> </w:t>
      </w:r>
      <w:r w:rsidRPr="00DA6B40">
        <w:rPr>
          <w:rFonts w:eastAsia="Times New Roman" w:cstheme="minorHAnsi"/>
          <w:b/>
          <w:bCs/>
          <w:sz w:val="28"/>
          <w:szCs w:val="28"/>
          <w:lang w:eastAsia="it-IT"/>
        </w:rPr>
        <w:t xml:space="preserve">la nascita dello Stato d'Israele. </w:t>
      </w:r>
    </w:p>
    <w:p w14:paraId="1B995B69" w14:textId="77777777" w:rsidR="007C140C" w:rsidRPr="00DA6B40" w:rsidRDefault="007C140C" w:rsidP="00484836">
      <w:pPr>
        <w:shd w:val="clear" w:color="auto" w:fill="FAF9F6"/>
        <w:spacing w:after="0" w:line="360" w:lineRule="auto"/>
        <w:jc w:val="both"/>
        <w:rPr>
          <w:rFonts w:eastAsia="Times New Roman" w:cstheme="minorHAnsi"/>
          <w:sz w:val="28"/>
          <w:szCs w:val="28"/>
          <w:lang w:eastAsia="it-IT"/>
        </w:rPr>
      </w:pPr>
    </w:p>
    <w:p w14:paraId="655498C5" w14:textId="77777777" w:rsidR="00A439C0" w:rsidRPr="00DA6B40" w:rsidRDefault="007C140C" w:rsidP="00484836">
      <w:pPr>
        <w:shd w:val="clear" w:color="auto" w:fill="FAF9F6"/>
        <w:spacing w:after="0" w:line="360" w:lineRule="auto"/>
        <w:jc w:val="both"/>
        <w:rPr>
          <w:rFonts w:eastAsia="Times New Roman" w:cstheme="minorHAnsi"/>
          <w:b/>
          <w:bCs/>
          <w:sz w:val="28"/>
          <w:szCs w:val="28"/>
          <w:lang w:eastAsia="it-IT"/>
        </w:rPr>
      </w:pPr>
      <w:r w:rsidRPr="00DA6B40">
        <w:rPr>
          <w:rFonts w:eastAsia="Times New Roman" w:cstheme="minorHAnsi"/>
          <w:b/>
          <w:bCs/>
          <w:sz w:val="28"/>
          <w:szCs w:val="28"/>
          <w:lang w:eastAsia="it-IT"/>
        </w:rPr>
        <w:t>INIZIO DELLE GUERRE</w:t>
      </w:r>
    </w:p>
    <w:p w14:paraId="298AAA25" w14:textId="77777777" w:rsidR="00A17F3B" w:rsidRPr="00DA6B40" w:rsidRDefault="007C140C" w:rsidP="00484836">
      <w:pPr>
        <w:shd w:val="clear" w:color="auto" w:fill="FAF9F6"/>
        <w:spacing w:after="0" w:line="360" w:lineRule="auto"/>
        <w:jc w:val="both"/>
        <w:rPr>
          <w:rFonts w:eastAsia="Times New Roman" w:cstheme="minorHAnsi"/>
          <w:spacing w:val="-5"/>
          <w:sz w:val="28"/>
          <w:szCs w:val="28"/>
          <w:lang w:eastAsia="it-IT"/>
        </w:rPr>
      </w:pPr>
      <w:r w:rsidRPr="00DA6B40">
        <w:rPr>
          <w:rFonts w:eastAsia="Times New Roman" w:cstheme="minorHAnsi"/>
          <w:sz w:val="28"/>
          <w:szCs w:val="28"/>
          <w:lang w:eastAsia="it-IT"/>
        </w:rPr>
        <w:t xml:space="preserve">Lo </w:t>
      </w:r>
      <w:r w:rsidR="00372C66" w:rsidRPr="00DA6B40">
        <w:rPr>
          <w:rFonts w:eastAsia="Times New Roman" w:cstheme="minorHAnsi"/>
          <w:sz w:val="28"/>
          <w:szCs w:val="28"/>
          <w:lang w:eastAsia="it-IT"/>
        </w:rPr>
        <w:t>stesso giorno</w:t>
      </w:r>
      <w:r w:rsidRPr="00DA6B40">
        <w:rPr>
          <w:rFonts w:eastAsia="Times New Roman" w:cstheme="minorHAnsi"/>
          <w:sz w:val="28"/>
          <w:szCs w:val="28"/>
          <w:lang w:eastAsia="it-IT"/>
        </w:rPr>
        <w:t xml:space="preserve"> in cui fu proclamata la nascita dello Stato di Israele</w:t>
      </w:r>
      <w:r w:rsidR="00372C66" w:rsidRPr="00DA6B40">
        <w:rPr>
          <w:rFonts w:eastAsia="Times New Roman" w:cstheme="minorHAnsi"/>
          <w:sz w:val="28"/>
          <w:szCs w:val="28"/>
          <w:lang w:eastAsia="it-IT"/>
        </w:rPr>
        <w:t xml:space="preserve"> le armate arabe di Siria, Giordania, Egitto e Iraq attacca</w:t>
      </w:r>
      <w:r w:rsidR="007D3F80" w:rsidRPr="00DA6B40">
        <w:rPr>
          <w:rFonts w:eastAsia="Times New Roman" w:cstheme="minorHAnsi"/>
          <w:sz w:val="28"/>
          <w:szCs w:val="28"/>
          <w:lang w:eastAsia="it-IT"/>
        </w:rPr>
        <w:t>rono il paese, dando inizio al</w:t>
      </w:r>
      <w:r w:rsidR="00372C66" w:rsidRPr="00DA6B40">
        <w:rPr>
          <w:rFonts w:eastAsia="Times New Roman" w:cstheme="minorHAnsi"/>
          <w:sz w:val="28"/>
          <w:szCs w:val="28"/>
          <w:lang w:eastAsia="it-IT"/>
        </w:rPr>
        <w:t xml:space="preserve">la prima di </w:t>
      </w:r>
      <w:r w:rsidR="00372C66" w:rsidRPr="00DA6B40">
        <w:rPr>
          <w:rFonts w:eastAsia="Times New Roman" w:cstheme="minorHAnsi"/>
          <w:b/>
          <w:bCs/>
          <w:sz w:val="28"/>
          <w:szCs w:val="28"/>
          <w:lang w:eastAsia="it-IT"/>
        </w:rPr>
        <w:t xml:space="preserve">una </w:t>
      </w:r>
      <w:r w:rsidR="007D3F80" w:rsidRPr="00DA6B40">
        <w:rPr>
          <w:rFonts w:eastAsia="Times New Roman" w:cstheme="minorHAnsi"/>
          <w:b/>
          <w:bCs/>
          <w:sz w:val="28"/>
          <w:szCs w:val="28"/>
          <w:lang w:eastAsia="it-IT"/>
        </w:rPr>
        <w:t xml:space="preserve">lunga </w:t>
      </w:r>
      <w:r w:rsidR="00372C66" w:rsidRPr="00DA6B40">
        <w:rPr>
          <w:rFonts w:eastAsia="Times New Roman" w:cstheme="minorHAnsi"/>
          <w:b/>
          <w:bCs/>
          <w:sz w:val="28"/>
          <w:szCs w:val="28"/>
          <w:lang w:eastAsia="it-IT"/>
        </w:rPr>
        <w:t xml:space="preserve">serie di guerre. </w:t>
      </w:r>
      <w:r w:rsidR="00F77819" w:rsidRPr="00DA6B40">
        <w:rPr>
          <w:rFonts w:eastAsia="Times New Roman" w:cstheme="minorHAnsi"/>
          <w:spacing w:val="-5"/>
          <w:sz w:val="28"/>
          <w:szCs w:val="28"/>
          <w:lang w:eastAsia="it-IT"/>
        </w:rPr>
        <w:t xml:space="preserve">Nel 1949 furono firmati diversi armistizi (ma non accordi di pace) in seguito ai quali Israele ottenne ancora più territori di quelli previsti con gli accordi Onu, inclusa la parte ovest di Gerusalemme. </w:t>
      </w:r>
    </w:p>
    <w:p w14:paraId="79759E4C" w14:textId="5B3C0B4F" w:rsidR="00F77819" w:rsidRPr="00DA6B40" w:rsidRDefault="000F2599" w:rsidP="00484836">
      <w:pPr>
        <w:shd w:val="clear" w:color="auto" w:fill="FAF9F6"/>
        <w:spacing w:after="0" w:line="360" w:lineRule="auto"/>
        <w:jc w:val="both"/>
        <w:rPr>
          <w:rFonts w:eastAsia="Times New Roman" w:cstheme="minorHAnsi"/>
          <w:sz w:val="28"/>
          <w:szCs w:val="28"/>
          <w:lang w:eastAsia="it-IT"/>
        </w:rPr>
      </w:pPr>
      <w:r w:rsidRPr="00DA6B40">
        <w:rPr>
          <w:rFonts w:eastAsia="Times New Roman" w:cstheme="minorHAnsi"/>
          <w:spacing w:val="-5"/>
          <w:sz w:val="28"/>
          <w:szCs w:val="28"/>
          <w:lang w:eastAsia="it-IT"/>
        </w:rPr>
        <w:t xml:space="preserve">A seguito della guerra, l’Egitto occupò la striscia di Gaza e la Giordania occupò la </w:t>
      </w:r>
      <w:r w:rsidR="00F77819" w:rsidRPr="00DA6B40">
        <w:rPr>
          <w:rFonts w:eastAsia="Times New Roman" w:cstheme="minorHAnsi"/>
          <w:spacing w:val="-5"/>
          <w:sz w:val="28"/>
          <w:szCs w:val="28"/>
          <w:lang w:eastAsia="it-IT"/>
        </w:rPr>
        <w:t>Cisgiordania</w:t>
      </w:r>
      <w:r w:rsidRPr="00DA6B40">
        <w:rPr>
          <w:rFonts w:eastAsia="Times New Roman" w:cstheme="minorHAnsi"/>
          <w:spacing w:val="-5"/>
          <w:sz w:val="28"/>
          <w:szCs w:val="28"/>
          <w:lang w:eastAsia="it-IT"/>
        </w:rPr>
        <w:t>, facendo</w:t>
      </w:r>
      <w:r w:rsidR="007C140C" w:rsidRPr="00DA6B40">
        <w:rPr>
          <w:rFonts w:eastAsia="Times New Roman" w:cstheme="minorHAnsi"/>
          <w:spacing w:val="-5"/>
          <w:sz w:val="28"/>
          <w:szCs w:val="28"/>
          <w:lang w:eastAsia="it-IT"/>
        </w:rPr>
        <w:t xml:space="preserve"> sfollare i palestinesi</w:t>
      </w:r>
      <w:r w:rsidRPr="00DA6B40">
        <w:rPr>
          <w:rFonts w:eastAsia="Times New Roman" w:cstheme="minorHAnsi"/>
          <w:spacing w:val="-5"/>
          <w:sz w:val="28"/>
          <w:szCs w:val="28"/>
          <w:lang w:eastAsia="it-IT"/>
        </w:rPr>
        <w:t xml:space="preserve">, che </w:t>
      </w:r>
      <w:r w:rsidR="00F77819" w:rsidRPr="00DA6B40">
        <w:rPr>
          <w:rFonts w:eastAsia="Times New Roman" w:cstheme="minorHAnsi"/>
          <w:spacing w:val="-5"/>
          <w:sz w:val="28"/>
          <w:szCs w:val="28"/>
          <w:lang w:eastAsia="it-IT"/>
        </w:rPr>
        <w:t xml:space="preserve">furono costretti a fuggire </w:t>
      </w:r>
      <w:r w:rsidR="006F44F2" w:rsidRPr="00DA6B40">
        <w:rPr>
          <w:rFonts w:eastAsia="Times New Roman" w:cstheme="minorHAnsi"/>
          <w:spacing w:val="-5"/>
          <w:sz w:val="28"/>
          <w:szCs w:val="28"/>
          <w:lang w:eastAsia="it-IT"/>
        </w:rPr>
        <w:t xml:space="preserve">da quelle terre </w:t>
      </w:r>
      <w:r w:rsidR="00F77819" w:rsidRPr="00DA6B40">
        <w:rPr>
          <w:rFonts w:eastAsia="Times New Roman" w:cstheme="minorHAnsi"/>
          <w:spacing w:val="-5"/>
          <w:sz w:val="28"/>
          <w:szCs w:val="28"/>
          <w:lang w:eastAsia="it-IT"/>
        </w:rPr>
        <w:t xml:space="preserve">con una tragedia definita </w:t>
      </w:r>
      <w:r w:rsidR="00F77819" w:rsidRPr="00DA6B40">
        <w:rPr>
          <w:rFonts w:eastAsia="Times New Roman" w:cstheme="minorHAnsi"/>
          <w:b/>
          <w:bCs/>
          <w:spacing w:val="-5"/>
          <w:sz w:val="28"/>
          <w:szCs w:val="28"/>
          <w:lang w:eastAsia="it-IT"/>
        </w:rPr>
        <w:t>Nakbah</w:t>
      </w:r>
      <w:r w:rsidR="00F77819" w:rsidRPr="00DA6B40">
        <w:rPr>
          <w:rFonts w:eastAsia="Times New Roman" w:cstheme="minorHAnsi"/>
          <w:spacing w:val="-5"/>
          <w:sz w:val="28"/>
          <w:szCs w:val="28"/>
          <w:lang w:eastAsia="it-IT"/>
        </w:rPr>
        <w:t xml:space="preserve"> ("la catastrofe"): in 700 mila persero case, affetti, lavoro, finendo nei campi profughi dell'Onu.</w:t>
      </w:r>
    </w:p>
    <w:p w14:paraId="3046B68E" w14:textId="77777777" w:rsidR="002D6DFB" w:rsidRPr="00DA6B40" w:rsidRDefault="002D6DFB"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spacing w:val="-5"/>
          <w:sz w:val="28"/>
          <w:szCs w:val="28"/>
          <w:lang w:eastAsia="it-IT"/>
        </w:rPr>
        <w:t xml:space="preserve">Seguirono anni di guerre continue. Nel 1964 venne istituita </w:t>
      </w:r>
      <w:r w:rsidRPr="00DA6B40">
        <w:rPr>
          <w:rFonts w:eastAsia="Times New Roman" w:cstheme="minorHAnsi"/>
          <w:b/>
          <w:bCs/>
          <w:spacing w:val="-5"/>
          <w:sz w:val="28"/>
          <w:szCs w:val="28"/>
          <w:lang w:eastAsia="it-IT"/>
        </w:rPr>
        <w:t>l'Olp</w:t>
      </w:r>
      <w:r w:rsidRPr="00DA6B40">
        <w:rPr>
          <w:rFonts w:eastAsia="Times New Roman" w:cstheme="minorHAnsi"/>
          <w:spacing w:val="-5"/>
          <w:sz w:val="28"/>
          <w:szCs w:val="28"/>
          <w:lang w:eastAsia="it-IT"/>
        </w:rPr>
        <w:t>: l'Organizzazione per la Liberazione della Palestina</w:t>
      </w:r>
      <w:r w:rsidR="00A439C0" w:rsidRPr="00DA6B40">
        <w:rPr>
          <w:rFonts w:eastAsia="Times New Roman" w:cstheme="minorHAnsi"/>
          <w:spacing w:val="-5"/>
          <w:sz w:val="28"/>
          <w:szCs w:val="28"/>
          <w:lang w:eastAsia="it-IT"/>
        </w:rPr>
        <w:t>, a cui aderirono i principali paesi arabi.</w:t>
      </w:r>
    </w:p>
    <w:p w14:paraId="23D6439F" w14:textId="28B2FE80" w:rsidR="00222583" w:rsidRPr="00DA6B40" w:rsidRDefault="000F2599"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spacing w:val="-5"/>
          <w:sz w:val="28"/>
          <w:szCs w:val="28"/>
          <w:lang w:eastAsia="it-IT"/>
        </w:rPr>
        <w:t>Nel 1967 scoppiò la</w:t>
      </w:r>
      <w:r w:rsidR="00222583" w:rsidRPr="00DA6B40">
        <w:rPr>
          <w:rFonts w:eastAsia="Times New Roman" w:cstheme="minorHAnsi"/>
          <w:spacing w:val="-5"/>
          <w:sz w:val="28"/>
          <w:szCs w:val="28"/>
          <w:lang w:eastAsia="it-IT"/>
        </w:rPr>
        <w:t xml:space="preserve"> </w:t>
      </w:r>
      <w:r w:rsidR="00222583" w:rsidRPr="00DA6B40">
        <w:rPr>
          <w:rFonts w:eastAsia="Times New Roman" w:cstheme="minorHAnsi"/>
          <w:b/>
          <w:bCs/>
          <w:spacing w:val="-5"/>
          <w:sz w:val="28"/>
          <w:szCs w:val="28"/>
          <w:lang w:eastAsia="it-IT"/>
        </w:rPr>
        <w:t>"Guerra dei Sei giorni</w:t>
      </w:r>
      <w:r w:rsidR="00222583" w:rsidRPr="00DA6B40">
        <w:rPr>
          <w:rFonts w:eastAsia="Times New Roman" w:cstheme="minorHAnsi"/>
          <w:spacing w:val="-5"/>
          <w:sz w:val="28"/>
          <w:szCs w:val="28"/>
          <w:lang w:eastAsia="it-IT"/>
        </w:rPr>
        <w:t>"</w:t>
      </w:r>
      <w:r w:rsidRPr="00DA6B40">
        <w:rPr>
          <w:rFonts w:eastAsia="Times New Roman" w:cstheme="minorHAnsi"/>
          <w:spacing w:val="-5"/>
          <w:sz w:val="28"/>
          <w:szCs w:val="28"/>
          <w:lang w:eastAsia="it-IT"/>
        </w:rPr>
        <w:t xml:space="preserve"> tra i popoli arabi e</w:t>
      </w:r>
      <w:r w:rsidR="002D6DFB" w:rsidRPr="00DA6B40">
        <w:rPr>
          <w:rFonts w:eastAsia="Times New Roman" w:cstheme="minorHAnsi"/>
          <w:spacing w:val="-5"/>
          <w:sz w:val="28"/>
          <w:szCs w:val="28"/>
          <w:lang w:eastAsia="it-IT"/>
        </w:rPr>
        <w:t xml:space="preserve"> Israele</w:t>
      </w:r>
      <w:r w:rsidRPr="00DA6B40">
        <w:rPr>
          <w:rFonts w:eastAsia="Times New Roman" w:cstheme="minorHAnsi"/>
          <w:spacing w:val="-5"/>
          <w:sz w:val="28"/>
          <w:szCs w:val="28"/>
          <w:lang w:eastAsia="it-IT"/>
        </w:rPr>
        <w:t xml:space="preserve">, che vinse e </w:t>
      </w:r>
      <w:r w:rsidR="002D6DFB" w:rsidRPr="00DA6B40">
        <w:rPr>
          <w:rFonts w:eastAsia="Times New Roman" w:cstheme="minorHAnsi"/>
          <w:spacing w:val="-5"/>
          <w:sz w:val="28"/>
          <w:szCs w:val="28"/>
          <w:lang w:eastAsia="it-IT"/>
        </w:rPr>
        <w:t>si accaparrò nuovi territori</w:t>
      </w:r>
      <w:r w:rsidRPr="00DA6B40">
        <w:rPr>
          <w:rFonts w:eastAsia="Times New Roman" w:cstheme="minorHAnsi"/>
          <w:spacing w:val="-5"/>
          <w:sz w:val="28"/>
          <w:szCs w:val="28"/>
          <w:lang w:eastAsia="it-IT"/>
        </w:rPr>
        <w:t xml:space="preserve">, </w:t>
      </w:r>
      <w:r w:rsidR="002D6DFB" w:rsidRPr="00DA6B40">
        <w:rPr>
          <w:rFonts w:eastAsia="Times New Roman" w:cstheme="minorHAnsi"/>
          <w:spacing w:val="-5"/>
          <w:sz w:val="28"/>
          <w:szCs w:val="28"/>
          <w:lang w:eastAsia="it-IT"/>
        </w:rPr>
        <w:t>occupando Gerusalemme Est, la Cisgiordania, la Striscia di Gaza, le alture de</w:t>
      </w:r>
      <w:r w:rsidR="00222583" w:rsidRPr="00DA6B40">
        <w:rPr>
          <w:rFonts w:eastAsia="Times New Roman" w:cstheme="minorHAnsi"/>
          <w:spacing w:val="-5"/>
          <w:sz w:val="28"/>
          <w:szCs w:val="28"/>
          <w:lang w:eastAsia="it-IT"/>
        </w:rPr>
        <w:t>l Golan e la Penisola del Sinai</w:t>
      </w:r>
      <w:r w:rsidR="002D6DFB" w:rsidRPr="00DA6B40">
        <w:rPr>
          <w:rFonts w:eastAsia="Times New Roman" w:cstheme="minorHAnsi"/>
          <w:spacing w:val="-5"/>
          <w:sz w:val="28"/>
          <w:szCs w:val="28"/>
          <w:lang w:eastAsia="it-IT"/>
        </w:rPr>
        <w:t xml:space="preserve">. </w:t>
      </w:r>
    </w:p>
    <w:p w14:paraId="566E370A" w14:textId="77777777" w:rsidR="000F2599" w:rsidRPr="00DA6B40" w:rsidRDefault="002D6DFB"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spacing w:val="-5"/>
          <w:sz w:val="28"/>
          <w:szCs w:val="28"/>
          <w:lang w:eastAsia="it-IT"/>
        </w:rPr>
        <w:t>Nel 1973, dur</w:t>
      </w:r>
      <w:r w:rsidR="00222583" w:rsidRPr="00DA6B40">
        <w:rPr>
          <w:rFonts w:eastAsia="Times New Roman" w:cstheme="minorHAnsi"/>
          <w:spacing w:val="-5"/>
          <w:sz w:val="28"/>
          <w:szCs w:val="28"/>
          <w:lang w:eastAsia="it-IT"/>
        </w:rPr>
        <w:t xml:space="preserve">ante la festa ebraica del </w:t>
      </w:r>
      <w:r w:rsidRPr="00DA6B40">
        <w:rPr>
          <w:rFonts w:eastAsia="Times New Roman" w:cstheme="minorHAnsi"/>
          <w:spacing w:val="-5"/>
          <w:sz w:val="28"/>
          <w:szCs w:val="28"/>
          <w:lang w:eastAsia="it-IT"/>
        </w:rPr>
        <w:t>Kippur, Egitto e Siria invasero il Sinai e le alture del Golan per regolare i</w:t>
      </w:r>
      <w:r w:rsidR="00222583" w:rsidRPr="00DA6B40">
        <w:rPr>
          <w:rFonts w:eastAsia="Times New Roman" w:cstheme="minorHAnsi"/>
          <w:spacing w:val="-5"/>
          <w:sz w:val="28"/>
          <w:szCs w:val="28"/>
          <w:lang w:eastAsia="it-IT"/>
        </w:rPr>
        <w:t xml:space="preserve"> conti. </w:t>
      </w:r>
      <w:r w:rsidRPr="00DA6B40">
        <w:rPr>
          <w:rFonts w:eastAsia="Times New Roman" w:cstheme="minorHAnsi"/>
          <w:spacing w:val="-5"/>
          <w:sz w:val="28"/>
          <w:szCs w:val="28"/>
          <w:lang w:eastAsia="it-IT"/>
        </w:rPr>
        <w:t xml:space="preserve">I Paesi mediorientali produttori di petrolio, per danneggiare i sostenitori di Israele, bloccarono le esportazioni di greggio. Ne derivò una crisi energetica che piegò l'Occidente. </w:t>
      </w:r>
    </w:p>
    <w:p w14:paraId="3899FC55" w14:textId="5D424DCD" w:rsidR="00A439C0" w:rsidRPr="00DA6B40" w:rsidRDefault="002D6DFB"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spacing w:val="-5"/>
          <w:sz w:val="28"/>
          <w:szCs w:val="28"/>
          <w:lang w:eastAsia="it-IT"/>
        </w:rPr>
        <w:t xml:space="preserve">Solo nel 1978, con gli accordi di </w:t>
      </w:r>
      <w:r w:rsidRPr="00DA6B40">
        <w:rPr>
          <w:rFonts w:eastAsia="Times New Roman" w:cstheme="minorHAnsi"/>
          <w:b/>
          <w:bCs/>
          <w:spacing w:val="-5"/>
          <w:sz w:val="28"/>
          <w:szCs w:val="28"/>
          <w:lang w:eastAsia="it-IT"/>
        </w:rPr>
        <w:t>Camp David</w:t>
      </w:r>
      <w:r w:rsidRPr="00DA6B40">
        <w:rPr>
          <w:rFonts w:eastAsia="Times New Roman" w:cstheme="minorHAnsi"/>
          <w:spacing w:val="-5"/>
          <w:sz w:val="28"/>
          <w:szCs w:val="28"/>
          <w:lang w:eastAsia="it-IT"/>
        </w:rPr>
        <w:t>, la situazione si stemperò. Israele lasciò il Sinai e l'Egitto riconobbe lo Stato ebraico.</w:t>
      </w:r>
    </w:p>
    <w:p w14:paraId="06722C2A" w14:textId="77777777" w:rsidR="00FD4544" w:rsidRPr="00DA6B40" w:rsidRDefault="00A439C0" w:rsidP="00484836">
      <w:pPr>
        <w:pStyle w:val="NormaleWeb"/>
        <w:shd w:val="clear" w:color="auto" w:fill="FFFFFF"/>
        <w:spacing w:before="0" w:beforeAutospacing="0" w:after="0" w:afterAutospacing="0" w:line="360" w:lineRule="auto"/>
        <w:jc w:val="both"/>
        <w:rPr>
          <w:rFonts w:asciiTheme="minorHAnsi" w:hAnsiTheme="minorHAnsi" w:cstheme="minorHAnsi"/>
          <w:sz w:val="28"/>
          <w:szCs w:val="28"/>
        </w:rPr>
      </w:pPr>
      <w:r w:rsidRPr="00DA6B40">
        <w:rPr>
          <w:rFonts w:asciiTheme="minorHAnsi" w:hAnsiTheme="minorHAnsi" w:cstheme="minorHAnsi"/>
          <w:sz w:val="28"/>
          <w:szCs w:val="28"/>
        </w:rPr>
        <w:t xml:space="preserve">Negli anni ’80 </w:t>
      </w:r>
      <w:r w:rsidRPr="00DA6B40">
        <w:rPr>
          <w:rFonts w:asciiTheme="minorHAnsi" w:hAnsiTheme="minorHAnsi" w:cstheme="minorHAnsi"/>
          <w:spacing w:val="-5"/>
          <w:sz w:val="28"/>
          <w:szCs w:val="28"/>
        </w:rPr>
        <w:t xml:space="preserve">si susseguirono </w:t>
      </w:r>
      <w:r w:rsidRPr="00DA6B40">
        <w:rPr>
          <w:rFonts w:asciiTheme="minorHAnsi" w:hAnsiTheme="minorHAnsi" w:cstheme="minorHAnsi"/>
          <w:sz w:val="28"/>
          <w:szCs w:val="28"/>
          <w:shd w:val="clear" w:color="auto" w:fill="FFFFFF"/>
        </w:rPr>
        <w:t xml:space="preserve">atti spontanei di protesta contro le forze dell'ordine Israeliane nei territori palestinesi, vere e proprie rivolte popolari, con il coinvolgimento di civili. Tali sommosse, note con il nome di </w:t>
      </w:r>
      <w:r w:rsidRPr="00DA6B40">
        <w:rPr>
          <w:rFonts w:asciiTheme="minorHAnsi" w:hAnsiTheme="minorHAnsi" w:cstheme="minorHAnsi"/>
          <w:b/>
          <w:bCs/>
          <w:sz w:val="28"/>
          <w:szCs w:val="28"/>
          <w:shd w:val="clear" w:color="auto" w:fill="FFFFFF"/>
        </w:rPr>
        <w:t>Intifade</w:t>
      </w:r>
      <w:r w:rsidRPr="00DA6B40">
        <w:rPr>
          <w:rFonts w:asciiTheme="minorHAnsi" w:hAnsiTheme="minorHAnsi" w:cstheme="minorHAnsi"/>
          <w:sz w:val="28"/>
          <w:szCs w:val="28"/>
          <w:shd w:val="clear" w:color="auto" w:fill="FFFFFF"/>
        </w:rPr>
        <w:t xml:space="preserve"> (“sommosse” in arabo) si intensificarono. Le violenze e le proteste – con il classico lancio di pietre alle truppe israeliane, soprattutto da parte di palestinesi minorenni – persero poi intensità nel corso degli anni a seguire, anche perché alle uccisioni dei manifestanti (311 nel primo anno) le truppe israeliane di occupazione aggiunsero la pratica di spezzare a bastonate le braccia dei lanciatori di pietre</w:t>
      </w:r>
      <w:r w:rsidR="00FD7B67" w:rsidRPr="00DA6B40">
        <w:rPr>
          <w:rFonts w:asciiTheme="minorHAnsi" w:hAnsiTheme="minorHAnsi" w:cstheme="minorHAnsi"/>
          <w:sz w:val="28"/>
          <w:szCs w:val="28"/>
        </w:rPr>
        <w:t>.</w:t>
      </w:r>
      <w:r w:rsidR="009D4D86" w:rsidRPr="00DA6B40">
        <w:rPr>
          <w:rFonts w:asciiTheme="minorHAnsi" w:hAnsiTheme="minorHAnsi" w:cstheme="minorHAnsi"/>
          <w:sz w:val="28"/>
          <w:szCs w:val="28"/>
        </w:rPr>
        <w:t xml:space="preserve"> </w:t>
      </w:r>
    </w:p>
    <w:p w14:paraId="6514EE38" w14:textId="77777777" w:rsidR="00FD4544" w:rsidRPr="00DA6B40" w:rsidRDefault="0039398E"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spacing w:val="-5"/>
          <w:sz w:val="28"/>
          <w:szCs w:val="28"/>
          <w:lang w:eastAsia="it-IT"/>
        </w:rPr>
        <w:t xml:space="preserve">Con l’inizio della </w:t>
      </w:r>
      <w:r w:rsidRPr="00DA6B40">
        <w:rPr>
          <w:rFonts w:eastAsia="Times New Roman" w:cstheme="minorHAnsi"/>
          <w:b/>
          <w:bCs/>
          <w:spacing w:val="-5"/>
          <w:sz w:val="28"/>
          <w:szCs w:val="28"/>
          <w:lang w:eastAsia="it-IT"/>
        </w:rPr>
        <w:t>Guerra fredda</w:t>
      </w:r>
      <w:r w:rsidRPr="00DA6B40">
        <w:rPr>
          <w:rFonts w:eastAsia="Times New Roman" w:cstheme="minorHAnsi"/>
          <w:spacing w:val="-5"/>
          <w:sz w:val="28"/>
          <w:szCs w:val="28"/>
          <w:lang w:eastAsia="it-IT"/>
        </w:rPr>
        <w:t>, il conflitto assunse nuove proporzioni e si crearono alleanze contrapposte: g</w:t>
      </w:r>
      <w:r w:rsidR="00FD4544" w:rsidRPr="00DA6B40">
        <w:rPr>
          <w:rFonts w:eastAsia="Times New Roman" w:cstheme="minorHAnsi"/>
          <w:spacing w:val="-5"/>
          <w:sz w:val="28"/>
          <w:szCs w:val="28"/>
          <w:lang w:eastAsia="it-IT"/>
        </w:rPr>
        <w:t>l</w:t>
      </w:r>
      <w:r w:rsidRPr="00DA6B40">
        <w:rPr>
          <w:rFonts w:eastAsia="Times New Roman" w:cstheme="minorHAnsi"/>
          <w:spacing w:val="-5"/>
          <w:sz w:val="28"/>
          <w:szCs w:val="28"/>
          <w:lang w:eastAsia="it-IT"/>
        </w:rPr>
        <w:t xml:space="preserve">i Usa si allearono con Israele, </w:t>
      </w:r>
      <w:r w:rsidR="00FD4544" w:rsidRPr="00DA6B40">
        <w:rPr>
          <w:rFonts w:eastAsia="Times New Roman" w:cstheme="minorHAnsi"/>
          <w:spacing w:val="-5"/>
          <w:sz w:val="28"/>
          <w:szCs w:val="28"/>
          <w:lang w:eastAsia="it-IT"/>
        </w:rPr>
        <w:t>men</w:t>
      </w:r>
      <w:r w:rsidRPr="00DA6B40">
        <w:rPr>
          <w:rFonts w:eastAsia="Times New Roman" w:cstheme="minorHAnsi"/>
          <w:spacing w:val="-5"/>
          <w:sz w:val="28"/>
          <w:szCs w:val="28"/>
          <w:lang w:eastAsia="it-IT"/>
        </w:rPr>
        <w:t xml:space="preserve">tre l'Urss appoggiò gli arabi. </w:t>
      </w:r>
    </w:p>
    <w:p w14:paraId="6F03C590" w14:textId="53AFA323" w:rsidR="0039398E" w:rsidRPr="00DA6B40" w:rsidRDefault="00FD4544"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spacing w:val="-5"/>
          <w:sz w:val="28"/>
          <w:szCs w:val="28"/>
          <w:lang w:eastAsia="it-IT"/>
        </w:rPr>
        <w:t xml:space="preserve">Le guerre cessarono, ma ebrei e palestinesi non si riconciliarono. A Israele, che aveva costruito una salda democrazia, le correnti politiche oltranziste cominciarono a marginalizzare quelle moderate. </w:t>
      </w:r>
    </w:p>
    <w:p w14:paraId="0E9FB493" w14:textId="77777777" w:rsidR="000F2599" w:rsidRPr="00DA6B40" w:rsidRDefault="00A439C0"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sz w:val="28"/>
          <w:szCs w:val="28"/>
          <w:lang w:eastAsia="it-IT"/>
        </w:rPr>
        <w:t xml:space="preserve">Nel 2005 Israele si è ritirato </w:t>
      </w:r>
      <w:r w:rsidR="000F2599" w:rsidRPr="00DA6B40">
        <w:rPr>
          <w:rFonts w:eastAsia="Times New Roman" w:cstheme="minorHAnsi"/>
          <w:sz w:val="28"/>
          <w:szCs w:val="28"/>
          <w:lang w:eastAsia="it-IT"/>
        </w:rPr>
        <w:t xml:space="preserve">formalmente </w:t>
      </w:r>
      <w:r w:rsidRPr="00DA6B40">
        <w:rPr>
          <w:rFonts w:eastAsia="Times New Roman" w:cstheme="minorHAnsi"/>
          <w:sz w:val="28"/>
          <w:szCs w:val="28"/>
          <w:lang w:eastAsia="it-IT"/>
        </w:rPr>
        <w:t>dalla Striscia di Gaza, mentre l'Autorità Palestinese ha scelto di andare nella direzione di una pacifica, benché sofferta, coesistenza di due Stati nella regione.</w:t>
      </w:r>
      <w:r w:rsidRPr="00DA6B40">
        <w:rPr>
          <w:rFonts w:eastAsia="Times New Roman" w:cstheme="minorHAnsi"/>
          <w:spacing w:val="-5"/>
          <w:sz w:val="28"/>
          <w:szCs w:val="28"/>
          <w:lang w:eastAsia="it-IT"/>
        </w:rPr>
        <w:t xml:space="preserve"> </w:t>
      </w:r>
    </w:p>
    <w:p w14:paraId="4CEFD119" w14:textId="77777777" w:rsidR="00A81CD3" w:rsidRPr="00DA6B40" w:rsidRDefault="000F2599"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b/>
          <w:bCs/>
          <w:spacing w:val="-5"/>
          <w:sz w:val="28"/>
          <w:szCs w:val="28"/>
          <w:lang w:eastAsia="it-IT"/>
        </w:rPr>
        <w:t xml:space="preserve">I </w:t>
      </w:r>
      <w:r w:rsidR="00A81CD3" w:rsidRPr="00DA6B40">
        <w:rPr>
          <w:rFonts w:eastAsia="Times New Roman" w:cstheme="minorHAnsi"/>
          <w:b/>
          <w:bCs/>
          <w:spacing w:val="-5"/>
          <w:sz w:val="28"/>
          <w:szCs w:val="28"/>
          <w:lang w:eastAsia="it-IT"/>
        </w:rPr>
        <w:t>P</w:t>
      </w:r>
      <w:r w:rsidRPr="00DA6B40">
        <w:rPr>
          <w:rFonts w:eastAsia="Times New Roman" w:cstheme="minorHAnsi"/>
          <w:b/>
          <w:bCs/>
          <w:spacing w:val="-5"/>
          <w:sz w:val="28"/>
          <w:szCs w:val="28"/>
          <w:lang w:eastAsia="it-IT"/>
        </w:rPr>
        <w:t>alestinesi</w:t>
      </w:r>
      <w:r w:rsidRPr="00DA6B40">
        <w:rPr>
          <w:rFonts w:eastAsia="Times New Roman" w:cstheme="minorHAnsi"/>
          <w:spacing w:val="-5"/>
          <w:sz w:val="28"/>
          <w:szCs w:val="28"/>
          <w:lang w:eastAsia="it-IT"/>
        </w:rPr>
        <w:t xml:space="preserve"> sono dunque </w:t>
      </w:r>
      <w:r w:rsidR="00A81CD3" w:rsidRPr="00DA6B40">
        <w:rPr>
          <w:rFonts w:eastAsia="Times New Roman" w:cstheme="minorHAnsi"/>
          <w:spacing w:val="-5"/>
          <w:sz w:val="28"/>
          <w:szCs w:val="28"/>
          <w:lang w:eastAsia="it-IT"/>
        </w:rPr>
        <w:t xml:space="preserve">oggi </w:t>
      </w:r>
      <w:r w:rsidRPr="00DA6B40">
        <w:rPr>
          <w:rFonts w:eastAsia="Times New Roman" w:cstheme="minorHAnsi"/>
          <w:spacing w:val="-5"/>
          <w:sz w:val="28"/>
          <w:szCs w:val="28"/>
          <w:lang w:eastAsia="it-IT"/>
        </w:rPr>
        <w:t xml:space="preserve">stanziati nelle due regioni della </w:t>
      </w:r>
      <w:r w:rsidRPr="00DA6B40">
        <w:rPr>
          <w:rFonts w:eastAsia="Times New Roman" w:cstheme="minorHAnsi"/>
          <w:b/>
          <w:bCs/>
          <w:spacing w:val="-5"/>
          <w:sz w:val="28"/>
          <w:szCs w:val="28"/>
          <w:lang w:eastAsia="it-IT"/>
        </w:rPr>
        <w:t>Striscia di Gaza</w:t>
      </w:r>
      <w:r w:rsidRPr="00DA6B40">
        <w:rPr>
          <w:rFonts w:eastAsia="Times New Roman" w:cstheme="minorHAnsi"/>
          <w:spacing w:val="-5"/>
          <w:sz w:val="28"/>
          <w:szCs w:val="28"/>
          <w:lang w:eastAsia="it-IT"/>
        </w:rPr>
        <w:t xml:space="preserve"> e della </w:t>
      </w:r>
      <w:r w:rsidRPr="00DA6B40">
        <w:rPr>
          <w:rFonts w:eastAsia="Times New Roman" w:cstheme="minorHAnsi"/>
          <w:b/>
          <w:bCs/>
          <w:spacing w:val="-5"/>
          <w:sz w:val="28"/>
          <w:szCs w:val="28"/>
          <w:lang w:eastAsia="it-IT"/>
        </w:rPr>
        <w:t>Cisgiordania</w:t>
      </w:r>
      <w:r w:rsidRPr="00DA6B40">
        <w:rPr>
          <w:rFonts w:eastAsia="Times New Roman" w:cstheme="minorHAnsi"/>
          <w:spacing w:val="-5"/>
          <w:sz w:val="28"/>
          <w:szCs w:val="28"/>
          <w:lang w:eastAsia="it-IT"/>
        </w:rPr>
        <w:t>,</w:t>
      </w:r>
      <w:r w:rsidR="00A81CD3" w:rsidRPr="00DA6B40">
        <w:rPr>
          <w:rFonts w:eastAsia="Times New Roman" w:cstheme="minorHAnsi"/>
          <w:spacing w:val="-5"/>
          <w:sz w:val="28"/>
          <w:szCs w:val="28"/>
          <w:lang w:eastAsia="it-IT"/>
        </w:rPr>
        <w:t xml:space="preserve"> oltre che </w:t>
      </w:r>
      <w:r w:rsidR="00A81CD3" w:rsidRPr="00DA6B40">
        <w:rPr>
          <w:rFonts w:eastAsia="Times New Roman" w:cstheme="minorHAnsi"/>
          <w:b/>
          <w:bCs/>
          <w:spacing w:val="-5"/>
          <w:sz w:val="28"/>
          <w:szCs w:val="28"/>
          <w:lang w:eastAsia="it-IT"/>
        </w:rPr>
        <w:t>nella zona Est di Gerusalemme</w:t>
      </w:r>
      <w:r w:rsidR="00A81CD3" w:rsidRPr="00DA6B40">
        <w:rPr>
          <w:rFonts w:eastAsia="Times New Roman" w:cstheme="minorHAnsi"/>
          <w:spacing w:val="-5"/>
          <w:sz w:val="28"/>
          <w:szCs w:val="28"/>
          <w:lang w:eastAsia="it-IT"/>
        </w:rPr>
        <w:t>,</w:t>
      </w:r>
      <w:r w:rsidRPr="00DA6B40">
        <w:rPr>
          <w:rFonts w:eastAsia="Times New Roman" w:cstheme="minorHAnsi"/>
          <w:spacing w:val="-5"/>
          <w:sz w:val="28"/>
          <w:szCs w:val="28"/>
          <w:lang w:eastAsia="it-IT"/>
        </w:rPr>
        <w:t xml:space="preserve"> ma l</w:t>
      </w:r>
      <w:r w:rsidR="009C3754" w:rsidRPr="00DA6B40">
        <w:rPr>
          <w:rFonts w:eastAsia="Times New Roman" w:cstheme="minorHAnsi"/>
          <w:spacing w:val="-5"/>
          <w:sz w:val="28"/>
          <w:szCs w:val="28"/>
          <w:lang w:eastAsia="it-IT"/>
        </w:rPr>
        <w:t xml:space="preserve">a tensione in quest’area resta </w:t>
      </w:r>
      <w:r w:rsidR="00A439C0" w:rsidRPr="00DA6B40">
        <w:rPr>
          <w:rFonts w:eastAsia="Times New Roman" w:cstheme="minorHAnsi"/>
          <w:spacing w:val="-5"/>
          <w:sz w:val="28"/>
          <w:szCs w:val="28"/>
          <w:lang w:eastAsia="it-IT"/>
        </w:rPr>
        <w:t xml:space="preserve">tuttavia </w:t>
      </w:r>
      <w:r w:rsidR="009C3754" w:rsidRPr="00DA6B40">
        <w:rPr>
          <w:rFonts w:eastAsia="Times New Roman" w:cstheme="minorHAnsi"/>
          <w:spacing w:val="-5"/>
          <w:sz w:val="28"/>
          <w:szCs w:val="28"/>
          <w:lang w:eastAsia="it-IT"/>
        </w:rPr>
        <w:t>alta</w:t>
      </w:r>
      <w:r w:rsidR="00A81CD3" w:rsidRPr="00DA6B40">
        <w:rPr>
          <w:rFonts w:eastAsia="Times New Roman" w:cstheme="minorHAnsi"/>
          <w:spacing w:val="-5"/>
          <w:sz w:val="28"/>
          <w:szCs w:val="28"/>
          <w:lang w:eastAsia="it-IT"/>
        </w:rPr>
        <w:t xml:space="preserve">, perché </w:t>
      </w:r>
      <w:r w:rsidR="00A81CD3" w:rsidRPr="00DA6B40">
        <w:rPr>
          <w:rFonts w:eastAsia="Times New Roman" w:cstheme="minorHAnsi"/>
          <w:b/>
          <w:bCs/>
          <w:spacing w:val="-5"/>
          <w:sz w:val="28"/>
          <w:szCs w:val="28"/>
          <w:lang w:eastAsia="it-IT"/>
        </w:rPr>
        <w:t>Israele mantiene il controllo militare della Striscia di Gaza</w:t>
      </w:r>
      <w:r w:rsidR="00A81CD3" w:rsidRPr="00DA6B40">
        <w:rPr>
          <w:rFonts w:eastAsia="Times New Roman" w:cstheme="minorHAnsi"/>
          <w:spacing w:val="-5"/>
          <w:sz w:val="28"/>
          <w:szCs w:val="28"/>
          <w:lang w:eastAsia="it-IT"/>
        </w:rPr>
        <w:t xml:space="preserve">, che dal 2006 è governata da </w:t>
      </w:r>
      <w:r w:rsidR="00A81CD3" w:rsidRPr="00DA6B40">
        <w:rPr>
          <w:rFonts w:eastAsia="Times New Roman" w:cstheme="minorHAnsi"/>
          <w:b/>
          <w:bCs/>
          <w:spacing w:val="-5"/>
          <w:sz w:val="28"/>
          <w:szCs w:val="28"/>
          <w:lang w:eastAsia="it-IT"/>
        </w:rPr>
        <w:t>Hamas</w:t>
      </w:r>
      <w:r w:rsidR="00A81CD3" w:rsidRPr="00DA6B40">
        <w:rPr>
          <w:rFonts w:eastAsia="Times New Roman" w:cstheme="minorHAnsi"/>
          <w:spacing w:val="-5"/>
          <w:sz w:val="28"/>
          <w:szCs w:val="28"/>
          <w:lang w:eastAsia="it-IT"/>
        </w:rPr>
        <w:t>, un’organizzazione islamica paramilitare considerata vicina al terrorismo.</w:t>
      </w:r>
    </w:p>
    <w:p w14:paraId="4BF7386D" w14:textId="2DADC248" w:rsidR="00A81CD3" w:rsidRPr="00DA6B40" w:rsidRDefault="00A81CD3" w:rsidP="00484836">
      <w:pPr>
        <w:shd w:val="clear" w:color="auto" w:fill="FFFFFF"/>
        <w:spacing w:after="0" w:line="360" w:lineRule="auto"/>
        <w:jc w:val="both"/>
        <w:textAlignment w:val="baseline"/>
        <w:rPr>
          <w:rFonts w:eastAsia="Times New Roman" w:cstheme="minorHAnsi"/>
          <w:spacing w:val="-5"/>
          <w:sz w:val="28"/>
          <w:szCs w:val="28"/>
          <w:lang w:eastAsia="it-IT"/>
        </w:rPr>
      </w:pPr>
      <w:r w:rsidRPr="00DA6B40">
        <w:rPr>
          <w:rFonts w:eastAsia="Times New Roman" w:cstheme="minorHAnsi"/>
          <w:spacing w:val="-5"/>
          <w:sz w:val="28"/>
          <w:szCs w:val="28"/>
          <w:lang w:eastAsia="it-IT"/>
        </w:rPr>
        <w:t xml:space="preserve">Israele ha imposto </w:t>
      </w:r>
      <w:r w:rsidRPr="00DA6B40">
        <w:rPr>
          <w:rFonts w:eastAsia="Times New Roman" w:cstheme="minorHAnsi"/>
          <w:b/>
          <w:bCs/>
          <w:spacing w:val="-5"/>
          <w:sz w:val="28"/>
          <w:szCs w:val="28"/>
          <w:lang w:eastAsia="it-IT"/>
        </w:rPr>
        <w:t>l’embargo</w:t>
      </w:r>
      <w:r w:rsidRPr="00DA6B40">
        <w:rPr>
          <w:rFonts w:eastAsia="Times New Roman" w:cstheme="minorHAnsi"/>
          <w:spacing w:val="-5"/>
          <w:sz w:val="28"/>
          <w:szCs w:val="28"/>
          <w:lang w:eastAsia="it-IT"/>
        </w:rPr>
        <w:t xml:space="preserve"> (divieto di commercio) </w:t>
      </w:r>
      <w:r w:rsidRPr="00DA6B40">
        <w:rPr>
          <w:rFonts w:eastAsia="Times New Roman" w:cstheme="minorHAnsi"/>
          <w:b/>
          <w:bCs/>
          <w:spacing w:val="-5"/>
          <w:sz w:val="28"/>
          <w:szCs w:val="28"/>
          <w:lang w:eastAsia="it-IT"/>
        </w:rPr>
        <w:t>alla Striscia di Gaza</w:t>
      </w:r>
      <w:r w:rsidRPr="00DA6B40">
        <w:rPr>
          <w:rFonts w:eastAsia="Times New Roman" w:cstheme="minorHAnsi"/>
          <w:spacing w:val="-5"/>
          <w:sz w:val="28"/>
          <w:szCs w:val="28"/>
          <w:lang w:eastAsia="it-IT"/>
        </w:rPr>
        <w:t xml:space="preserve">, per scoraggiare le attività terroristiche di Hamas. Questo ha portato a gravi difficoltà economiche e alla diffusione del </w:t>
      </w:r>
      <w:r w:rsidRPr="00DA6B40">
        <w:rPr>
          <w:rFonts w:eastAsia="Times New Roman" w:cstheme="minorHAnsi"/>
          <w:b/>
          <w:bCs/>
          <w:spacing w:val="-5"/>
          <w:sz w:val="28"/>
          <w:szCs w:val="28"/>
          <w:lang w:eastAsia="it-IT"/>
        </w:rPr>
        <w:t>contrabbando</w:t>
      </w:r>
      <w:r w:rsidRPr="00DA6B40">
        <w:rPr>
          <w:rFonts w:eastAsia="Times New Roman" w:cstheme="minorHAnsi"/>
          <w:spacing w:val="-5"/>
          <w:sz w:val="28"/>
          <w:szCs w:val="28"/>
          <w:lang w:eastAsia="it-IT"/>
        </w:rPr>
        <w:t xml:space="preserve"> tramite tunnel sotterranei. La maggior parte della popolazione sopravvive grazie ad aiuti umanitari.</w:t>
      </w:r>
    </w:p>
    <w:p w14:paraId="05A4AF90" w14:textId="77777777" w:rsidR="009B4F4C" w:rsidRPr="00DA6B40" w:rsidRDefault="009B4F4C" w:rsidP="00484836">
      <w:pPr>
        <w:spacing w:after="0" w:line="360" w:lineRule="auto"/>
        <w:jc w:val="both"/>
        <w:rPr>
          <w:rFonts w:cstheme="minorHAnsi"/>
          <w:sz w:val="28"/>
          <w:szCs w:val="28"/>
          <w:shd w:val="clear" w:color="auto" w:fill="FFFFFF"/>
        </w:rPr>
      </w:pPr>
    </w:p>
    <w:p w14:paraId="19EFE761" w14:textId="77777777" w:rsidR="00407382" w:rsidRPr="00DA6B40" w:rsidRDefault="004E2F2A" w:rsidP="00484836">
      <w:pPr>
        <w:spacing w:after="0" w:line="360" w:lineRule="auto"/>
        <w:jc w:val="both"/>
        <w:rPr>
          <w:rFonts w:cstheme="minorHAnsi"/>
          <w:b/>
          <w:sz w:val="28"/>
          <w:szCs w:val="28"/>
        </w:rPr>
      </w:pPr>
      <w:r w:rsidRPr="00DA6B40">
        <w:rPr>
          <w:rFonts w:cstheme="minorHAnsi"/>
          <w:b/>
          <w:sz w:val="28"/>
          <w:szCs w:val="28"/>
        </w:rPr>
        <w:t>LA CRISI DEL MAGGIO 2021</w:t>
      </w:r>
    </w:p>
    <w:p w14:paraId="238C3354" w14:textId="61817638" w:rsidR="004E2F2A" w:rsidRPr="00DA6B40" w:rsidRDefault="004E2F2A" w:rsidP="00484836">
      <w:pPr>
        <w:pStyle w:val="NormaleWeb"/>
        <w:shd w:val="clear" w:color="auto" w:fill="FFFFFF"/>
        <w:spacing w:before="120" w:beforeAutospacing="0" w:after="0" w:afterAutospacing="0" w:line="360" w:lineRule="auto"/>
        <w:jc w:val="both"/>
        <w:rPr>
          <w:rFonts w:asciiTheme="minorHAnsi" w:hAnsiTheme="minorHAnsi" w:cstheme="minorHAnsi"/>
          <w:sz w:val="28"/>
          <w:szCs w:val="28"/>
        </w:rPr>
      </w:pPr>
      <w:r w:rsidRPr="00DA6B40">
        <w:rPr>
          <w:rFonts w:asciiTheme="minorHAnsi" w:hAnsiTheme="minorHAnsi" w:cstheme="minorHAnsi"/>
          <w:sz w:val="28"/>
          <w:szCs w:val="28"/>
        </w:rPr>
        <w:t>Il 6 maggio </w:t>
      </w:r>
      <w:hyperlink r:id="rId21" w:tooltip="2021" w:history="1">
        <w:r w:rsidRPr="00DA6B40">
          <w:rPr>
            <w:rStyle w:val="Collegamentoipertestuale"/>
            <w:rFonts w:asciiTheme="minorHAnsi" w:hAnsiTheme="minorHAnsi" w:cstheme="minorHAnsi"/>
            <w:color w:val="auto"/>
            <w:sz w:val="28"/>
            <w:szCs w:val="28"/>
            <w:u w:val="none"/>
          </w:rPr>
          <w:t>2021</w:t>
        </w:r>
      </w:hyperlink>
      <w:r w:rsidRPr="00DA6B40">
        <w:rPr>
          <w:rFonts w:asciiTheme="minorHAnsi" w:hAnsiTheme="minorHAnsi" w:cstheme="minorHAnsi"/>
          <w:sz w:val="28"/>
          <w:szCs w:val="28"/>
        </w:rPr>
        <w:t> ci sono state delle proteste e delle rivolte dei </w:t>
      </w:r>
      <w:hyperlink r:id="rId22" w:tooltip="Palestinesi" w:history="1">
        <w:r w:rsidR="00DB17CF" w:rsidRPr="00DA6B40">
          <w:rPr>
            <w:rStyle w:val="Collegamentoipertestuale"/>
            <w:rFonts w:asciiTheme="minorHAnsi" w:hAnsiTheme="minorHAnsi" w:cstheme="minorHAnsi"/>
            <w:color w:val="auto"/>
            <w:sz w:val="28"/>
            <w:szCs w:val="28"/>
            <w:u w:val="none"/>
          </w:rPr>
          <w:t>P</w:t>
        </w:r>
        <w:r w:rsidRPr="00DA6B40">
          <w:rPr>
            <w:rStyle w:val="Collegamentoipertestuale"/>
            <w:rFonts w:asciiTheme="minorHAnsi" w:hAnsiTheme="minorHAnsi" w:cstheme="minorHAnsi"/>
            <w:color w:val="auto"/>
            <w:sz w:val="28"/>
            <w:szCs w:val="28"/>
            <w:u w:val="none"/>
          </w:rPr>
          <w:t>alestinesi</w:t>
        </w:r>
      </w:hyperlink>
      <w:r w:rsidRPr="00DA6B40">
        <w:rPr>
          <w:rFonts w:asciiTheme="minorHAnsi" w:hAnsiTheme="minorHAnsi" w:cstheme="minorHAnsi"/>
          <w:sz w:val="28"/>
          <w:szCs w:val="28"/>
        </w:rPr>
        <w:t> a </w:t>
      </w:r>
      <w:hyperlink r:id="rId23" w:tooltip="Gerusalemme" w:history="1">
        <w:r w:rsidRPr="00DA6B40">
          <w:rPr>
            <w:rStyle w:val="Collegamentoipertestuale"/>
            <w:rFonts w:asciiTheme="minorHAnsi" w:hAnsiTheme="minorHAnsi" w:cstheme="minorHAnsi"/>
            <w:color w:val="auto"/>
            <w:sz w:val="28"/>
            <w:szCs w:val="28"/>
            <w:u w:val="none"/>
          </w:rPr>
          <w:t>Gerusalemme</w:t>
        </w:r>
      </w:hyperlink>
      <w:r w:rsidRPr="00DA6B40">
        <w:rPr>
          <w:rFonts w:asciiTheme="minorHAnsi" w:hAnsiTheme="minorHAnsi" w:cstheme="minorHAnsi"/>
          <w:sz w:val="28"/>
          <w:szCs w:val="28"/>
        </w:rPr>
        <w:t> contro una decisione della </w:t>
      </w:r>
      <w:hyperlink r:id="rId24" w:tooltip="Corte suprema di Israele" w:history="1">
        <w:r w:rsidRPr="00DA6B40">
          <w:rPr>
            <w:rStyle w:val="Collegamentoipertestuale"/>
            <w:rFonts w:asciiTheme="minorHAnsi" w:hAnsiTheme="minorHAnsi" w:cstheme="minorHAnsi"/>
            <w:color w:val="auto"/>
            <w:sz w:val="28"/>
            <w:szCs w:val="28"/>
            <w:u w:val="none"/>
          </w:rPr>
          <w:t>Corte Suprema di Israele</w:t>
        </w:r>
      </w:hyperlink>
      <w:r w:rsidRPr="00DA6B40">
        <w:rPr>
          <w:rFonts w:asciiTheme="minorHAnsi" w:hAnsiTheme="minorHAnsi" w:cstheme="minorHAnsi"/>
          <w:sz w:val="28"/>
          <w:szCs w:val="28"/>
        </w:rPr>
        <w:t> in merito allo sgombero di alcuni residenti palestinesi da un quartiere di </w:t>
      </w:r>
      <w:hyperlink r:id="rId25" w:tooltip="Gerusalemme Est" w:history="1">
        <w:r w:rsidRPr="00DA6B40">
          <w:rPr>
            <w:rStyle w:val="Collegamentoipertestuale"/>
            <w:rFonts w:asciiTheme="minorHAnsi" w:hAnsiTheme="minorHAnsi" w:cstheme="minorHAnsi"/>
            <w:color w:val="auto"/>
            <w:sz w:val="28"/>
            <w:szCs w:val="28"/>
            <w:u w:val="none"/>
          </w:rPr>
          <w:t>Gerusalemme Est</w:t>
        </w:r>
      </w:hyperlink>
      <w:r w:rsidR="00634E03" w:rsidRPr="00DA6B40">
        <w:rPr>
          <w:rStyle w:val="Collegamentoipertestuale"/>
          <w:rFonts w:asciiTheme="minorHAnsi" w:hAnsiTheme="minorHAnsi" w:cstheme="minorHAnsi"/>
          <w:color w:val="auto"/>
          <w:sz w:val="28"/>
          <w:szCs w:val="28"/>
          <w:u w:val="none"/>
        </w:rPr>
        <w:t xml:space="preserve"> (la parte Est della città era stata </w:t>
      </w:r>
      <w:r w:rsidR="00DB17CF" w:rsidRPr="00DA6B40">
        <w:rPr>
          <w:rStyle w:val="Collegamentoipertestuale"/>
          <w:rFonts w:asciiTheme="minorHAnsi" w:hAnsiTheme="minorHAnsi" w:cstheme="minorHAnsi"/>
          <w:color w:val="auto"/>
          <w:sz w:val="28"/>
          <w:szCs w:val="28"/>
          <w:u w:val="none"/>
        </w:rPr>
        <w:t xml:space="preserve">data </w:t>
      </w:r>
      <w:r w:rsidR="00634E03" w:rsidRPr="00DA6B40">
        <w:rPr>
          <w:rStyle w:val="Collegamentoipertestuale"/>
          <w:rFonts w:asciiTheme="minorHAnsi" w:hAnsiTheme="minorHAnsi" w:cstheme="minorHAnsi"/>
          <w:color w:val="auto"/>
          <w:sz w:val="28"/>
          <w:szCs w:val="28"/>
          <w:u w:val="none"/>
        </w:rPr>
        <w:t xml:space="preserve">ai Palestinesi in base agli accordi internazionali, ma dopo la guerra dei sei giorni del 1967, vinta da Israele, anche la parte Est entrò sotto il suo controllo, nonostante </w:t>
      </w:r>
      <w:r w:rsidR="00DB17CF" w:rsidRPr="00DA6B40">
        <w:rPr>
          <w:rStyle w:val="Collegamentoipertestuale"/>
          <w:rFonts w:asciiTheme="minorHAnsi" w:hAnsiTheme="minorHAnsi" w:cstheme="minorHAnsi"/>
          <w:color w:val="auto"/>
          <w:sz w:val="28"/>
          <w:szCs w:val="28"/>
          <w:u w:val="none"/>
        </w:rPr>
        <w:t xml:space="preserve">fosse </w:t>
      </w:r>
      <w:r w:rsidR="00634E03" w:rsidRPr="00DA6B40">
        <w:rPr>
          <w:rStyle w:val="Collegamentoipertestuale"/>
          <w:rFonts w:asciiTheme="minorHAnsi" w:hAnsiTheme="minorHAnsi" w:cstheme="minorHAnsi"/>
          <w:color w:val="auto"/>
          <w:sz w:val="28"/>
          <w:szCs w:val="28"/>
          <w:u w:val="none"/>
        </w:rPr>
        <w:t>abitata prevalentemente da arabi e nonostante il mancato riconoscimento di questa annessione da parte dell’ONU)</w:t>
      </w:r>
      <w:r w:rsidRPr="00DA6B40">
        <w:rPr>
          <w:rFonts w:asciiTheme="minorHAnsi" w:hAnsiTheme="minorHAnsi" w:cstheme="minorHAnsi"/>
          <w:sz w:val="28"/>
          <w:szCs w:val="28"/>
        </w:rPr>
        <w:t xml:space="preserve">. L'area in questione, </w:t>
      </w:r>
      <w:r w:rsidR="00634E03" w:rsidRPr="00DA6B40">
        <w:rPr>
          <w:rFonts w:asciiTheme="minorHAnsi" w:hAnsiTheme="minorHAnsi" w:cstheme="minorHAnsi"/>
          <w:sz w:val="28"/>
          <w:szCs w:val="28"/>
        </w:rPr>
        <w:t xml:space="preserve">è stata poi </w:t>
      </w:r>
      <w:hyperlink r:id="rId26" w:tooltip="Annessione" w:history="1">
        <w:r w:rsidRPr="00DA6B40">
          <w:rPr>
            <w:rStyle w:val="Collegamentoipertestuale"/>
            <w:rFonts w:asciiTheme="minorHAnsi" w:hAnsiTheme="minorHAnsi" w:cstheme="minorHAnsi"/>
            <w:color w:val="auto"/>
            <w:sz w:val="28"/>
            <w:szCs w:val="28"/>
            <w:u w:val="none"/>
          </w:rPr>
          <w:t>annessa</w:t>
        </w:r>
      </w:hyperlink>
      <w:r w:rsidRPr="00DA6B40">
        <w:rPr>
          <w:rFonts w:asciiTheme="minorHAnsi" w:hAnsiTheme="minorHAnsi" w:cstheme="minorHAnsi"/>
          <w:sz w:val="28"/>
          <w:szCs w:val="28"/>
        </w:rPr>
        <w:t> </w:t>
      </w:r>
      <w:r w:rsidR="00634E03" w:rsidRPr="00DA6B40">
        <w:rPr>
          <w:rFonts w:asciiTheme="minorHAnsi" w:hAnsiTheme="minorHAnsi" w:cstheme="minorHAnsi"/>
          <w:sz w:val="28"/>
          <w:szCs w:val="28"/>
        </w:rPr>
        <w:t>nel</w:t>
      </w:r>
      <w:r w:rsidRPr="00DA6B40">
        <w:rPr>
          <w:rFonts w:asciiTheme="minorHAnsi" w:hAnsiTheme="minorHAnsi" w:cstheme="minorHAnsi"/>
          <w:sz w:val="28"/>
          <w:szCs w:val="28"/>
        </w:rPr>
        <w:t xml:space="preserve"> 1980 da Israele, </w:t>
      </w:r>
      <w:r w:rsidR="00634E03" w:rsidRPr="00DA6B40">
        <w:rPr>
          <w:rFonts w:asciiTheme="minorHAnsi" w:hAnsiTheme="minorHAnsi" w:cstheme="minorHAnsi"/>
          <w:sz w:val="28"/>
          <w:szCs w:val="28"/>
        </w:rPr>
        <w:t xml:space="preserve">ma, </w:t>
      </w:r>
      <w:r w:rsidRPr="00DA6B40">
        <w:rPr>
          <w:rFonts w:asciiTheme="minorHAnsi" w:hAnsiTheme="minorHAnsi" w:cstheme="minorHAnsi"/>
          <w:sz w:val="28"/>
          <w:szCs w:val="28"/>
        </w:rPr>
        <w:t>ai sensi del </w:t>
      </w:r>
      <w:hyperlink r:id="rId27" w:tooltip="Diritto internazionale" w:history="1">
        <w:r w:rsidRPr="00DA6B40">
          <w:rPr>
            <w:rStyle w:val="Collegamentoipertestuale"/>
            <w:rFonts w:asciiTheme="minorHAnsi" w:hAnsiTheme="minorHAnsi" w:cstheme="minorHAnsi"/>
            <w:color w:val="auto"/>
            <w:sz w:val="28"/>
            <w:szCs w:val="28"/>
            <w:u w:val="none"/>
          </w:rPr>
          <w:t>diritto internazionale</w:t>
        </w:r>
      </w:hyperlink>
      <w:r w:rsidRPr="00DA6B40">
        <w:rPr>
          <w:rFonts w:asciiTheme="minorHAnsi" w:hAnsiTheme="minorHAnsi" w:cstheme="minorHAnsi"/>
          <w:sz w:val="28"/>
          <w:szCs w:val="28"/>
        </w:rPr>
        <w:t xml:space="preserve">, </w:t>
      </w:r>
      <w:r w:rsidR="00DB17CF" w:rsidRPr="00DA6B40">
        <w:rPr>
          <w:rFonts w:asciiTheme="minorHAnsi" w:hAnsiTheme="minorHAnsi" w:cstheme="minorHAnsi"/>
          <w:sz w:val="28"/>
          <w:szCs w:val="28"/>
        </w:rPr>
        <w:t>fa</w:t>
      </w:r>
      <w:r w:rsidR="00634E03" w:rsidRPr="00DA6B40">
        <w:rPr>
          <w:rFonts w:asciiTheme="minorHAnsi" w:hAnsiTheme="minorHAnsi" w:cstheme="minorHAnsi"/>
          <w:sz w:val="28"/>
          <w:szCs w:val="28"/>
        </w:rPr>
        <w:t xml:space="preserve"> </w:t>
      </w:r>
      <w:r w:rsidRPr="00DA6B40">
        <w:rPr>
          <w:rFonts w:asciiTheme="minorHAnsi" w:hAnsiTheme="minorHAnsi" w:cstheme="minorHAnsi"/>
          <w:sz w:val="28"/>
          <w:szCs w:val="28"/>
        </w:rPr>
        <w:t>parte dei </w:t>
      </w:r>
      <w:hyperlink r:id="rId28" w:tooltip="Territori palestinesi" w:history="1">
        <w:r w:rsidRPr="00DA6B40">
          <w:rPr>
            <w:rStyle w:val="Collegamentoipertestuale"/>
            <w:rFonts w:asciiTheme="minorHAnsi" w:hAnsiTheme="minorHAnsi" w:cstheme="minorHAnsi"/>
            <w:color w:val="auto"/>
            <w:sz w:val="28"/>
            <w:szCs w:val="28"/>
            <w:u w:val="none"/>
          </w:rPr>
          <w:t>territori palestinesi</w:t>
        </w:r>
      </w:hyperlink>
      <w:r w:rsidRPr="00DA6B40">
        <w:rPr>
          <w:rFonts w:asciiTheme="minorHAnsi" w:hAnsiTheme="minorHAnsi" w:cstheme="minorHAnsi"/>
          <w:sz w:val="28"/>
          <w:szCs w:val="28"/>
        </w:rPr>
        <w:t>. Le proteste si sono rapidamente trasformate in scontri violenti tra </w:t>
      </w:r>
      <w:hyperlink r:id="rId29" w:tooltip="Contestazione" w:history="1">
        <w:r w:rsidRPr="00DA6B40">
          <w:rPr>
            <w:rStyle w:val="Collegamentoipertestuale"/>
            <w:rFonts w:asciiTheme="minorHAnsi" w:hAnsiTheme="minorHAnsi" w:cstheme="minorHAnsi"/>
            <w:color w:val="auto"/>
            <w:sz w:val="28"/>
            <w:szCs w:val="28"/>
            <w:u w:val="none"/>
          </w:rPr>
          <w:t>manifestanti</w:t>
        </w:r>
      </w:hyperlink>
      <w:r w:rsidRPr="00DA6B40">
        <w:rPr>
          <w:rFonts w:asciiTheme="minorHAnsi" w:hAnsiTheme="minorHAnsi" w:cstheme="minorHAnsi"/>
          <w:sz w:val="28"/>
          <w:szCs w:val="28"/>
        </w:rPr>
        <w:t> </w:t>
      </w:r>
      <w:hyperlink r:id="rId30" w:tooltip="Ebrei" w:history="1">
        <w:r w:rsidRPr="00DA6B40">
          <w:rPr>
            <w:rStyle w:val="Collegamentoipertestuale"/>
            <w:rFonts w:asciiTheme="minorHAnsi" w:hAnsiTheme="minorHAnsi" w:cstheme="minorHAnsi"/>
            <w:color w:val="auto"/>
            <w:sz w:val="28"/>
            <w:szCs w:val="28"/>
            <w:u w:val="none"/>
          </w:rPr>
          <w:t>ebrei</w:t>
        </w:r>
      </w:hyperlink>
      <w:r w:rsidRPr="00DA6B40">
        <w:rPr>
          <w:rFonts w:asciiTheme="minorHAnsi" w:hAnsiTheme="minorHAnsi" w:cstheme="minorHAnsi"/>
          <w:sz w:val="28"/>
          <w:szCs w:val="28"/>
        </w:rPr>
        <w:t> e palestinesi, con incidenti e </w:t>
      </w:r>
      <w:hyperlink r:id="rId31" w:tooltip="Vandalismo" w:history="1">
        <w:r w:rsidRPr="00DA6B40">
          <w:rPr>
            <w:rStyle w:val="Collegamentoipertestuale"/>
            <w:rFonts w:asciiTheme="minorHAnsi" w:hAnsiTheme="minorHAnsi" w:cstheme="minorHAnsi"/>
            <w:color w:val="auto"/>
            <w:sz w:val="28"/>
            <w:szCs w:val="28"/>
            <w:u w:val="none"/>
          </w:rPr>
          <w:t>vandalismi</w:t>
        </w:r>
      </w:hyperlink>
      <w:r w:rsidRPr="00DA6B40">
        <w:rPr>
          <w:rFonts w:asciiTheme="minorHAnsi" w:hAnsiTheme="minorHAnsi" w:cstheme="minorHAnsi"/>
          <w:sz w:val="28"/>
          <w:szCs w:val="28"/>
        </w:rPr>
        <w:t> da ambo le parti. Il giorno seguente, la </w:t>
      </w:r>
      <w:hyperlink r:id="rId32" w:tooltip="Polizia israeliana" w:history="1">
        <w:r w:rsidRPr="00DA6B40">
          <w:rPr>
            <w:rStyle w:val="Collegamentoipertestuale"/>
            <w:rFonts w:asciiTheme="minorHAnsi" w:hAnsiTheme="minorHAnsi" w:cstheme="minorHAnsi"/>
            <w:color w:val="auto"/>
            <w:sz w:val="28"/>
            <w:szCs w:val="28"/>
            <w:u w:val="none"/>
          </w:rPr>
          <w:t>polizia israeliana</w:t>
        </w:r>
      </w:hyperlink>
      <w:r w:rsidRPr="00DA6B40">
        <w:rPr>
          <w:rFonts w:asciiTheme="minorHAnsi" w:hAnsiTheme="minorHAnsi" w:cstheme="minorHAnsi"/>
          <w:sz w:val="28"/>
          <w:szCs w:val="28"/>
        </w:rPr>
        <w:t> ha contrastato i manifestanti nel </w:t>
      </w:r>
      <w:hyperlink r:id="rId33" w:tooltip="Moschea al-Aqsa" w:history="1">
        <w:r w:rsidRPr="00DA6B40">
          <w:rPr>
            <w:rStyle w:val="Collegamentoipertestuale"/>
            <w:rFonts w:asciiTheme="minorHAnsi" w:hAnsiTheme="minorHAnsi" w:cstheme="minorHAnsi"/>
            <w:color w:val="auto"/>
            <w:sz w:val="28"/>
            <w:szCs w:val="28"/>
            <w:u w:val="none"/>
          </w:rPr>
          <w:t>complesso della moschea al-Aqṣā</w:t>
        </w:r>
      </w:hyperlink>
      <w:r w:rsidRPr="00DA6B40">
        <w:rPr>
          <w:rFonts w:asciiTheme="minorHAnsi" w:hAnsiTheme="minorHAnsi" w:cstheme="minorHAnsi"/>
          <w:sz w:val="28"/>
          <w:szCs w:val="28"/>
        </w:rPr>
        <w:t>, un sito sacro </w:t>
      </w:r>
      <w:hyperlink r:id="rId34" w:tooltip="Musulmano" w:history="1">
        <w:r w:rsidRPr="00DA6B40">
          <w:rPr>
            <w:rStyle w:val="Collegamentoipertestuale"/>
            <w:rFonts w:asciiTheme="minorHAnsi" w:hAnsiTheme="minorHAnsi" w:cstheme="minorHAnsi"/>
            <w:color w:val="auto"/>
            <w:sz w:val="28"/>
            <w:szCs w:val="28"/>
            <w:u w:val="none"/>
          </w:rPr>
          <w:t>islamico</w:t>
        </w:r>
      </w:hyperlink>
      <w:r w:rsidRPr="00DA6B40">
        <w:rPr>
          <w:rFonts w:asciiTheme="minorHAnsi" w:hAnsiTheme="minorHAnsi" w:cstheme="minorHAnsi"/>
          <w:sz w:val="28"/>
          <w:szCs w:val="28"/>
        </w:rPr>
        <w:t xml:space="preserve">. </w:t>
      </w:r>
    </w:p>
    <w:p w14:paraId="55FA899A" w14:textId="77777777" w:rsidR="004E2F2A" w:rsidRPr="00DA6B40" w:rsidRDefault="004E2F2A" w:rsidP="00484836">
      <w:pPr>
        <w:spacing w:after="0" w:line="360" w:lineRule="auto"/>
        <w:jc w:val="both"/>
        <w:rPr>
          <w:rFonts w:cstheme="minorHAnsi"/>
          <w:sz w:val="28"/>
          <w:szCs w:val="28"/>
        </w:rPr>
      </w:pPr>
    </w:p>
    <w:sectPr w:rsidR="004E2F2A" w:rsidRPr="00DA6B4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4F7"/>
    <w:rsid w:val="00001640"/>
    <w:rsid w:val="00082BED"/>
    <w:rsid w:val="000D05A8"/>
    <w:rsid w:val="000F2599"/>
    <w:rsid w:val="001B15FD"/>
    <w:rsid w:val="001D527A"/>
    <w:rsid w:val="001E045F"/>
    <w:rsid w:val="002102DD"/>
    <w:rsid w:val="00222583"/>
    <w:rsid w:val="002D6DFB"/>
    <w:rsid w:val="003449E5"/>
    <w:rsid w:val="00372C66"/>
    <w:rsid w:val="0039398E"/>
    <w:rsid w:val="003D3067"/>
    <w:rsid w:val="00407382"/>
    <w:rsid w:val="00484836"/>
    <w:rsid w:val="0049190F"/>
    <w:rsid w:val="004C36AD"/>
    <w:rsid w:val="004D2031"/>
    <w:rsid w:val="004E2F2A"/>
    <w:rsid w:val="00577B7E"/>
    <w:rsid w:val="005F618B"/>
    <w:rsid w:val="00634E03"/>
    <w:rsid w:val="006F44F2"/>
    <w:rsid w:val="00710784"/>
    <w:rsid w:val="0072002D"/>
    <w:rsid w:val="00786E10"/>
    <w:rsid w:val="007C140C"/>
    <w:rsid w:val="007D3F80"/>
    <w:rsid w:val="00855F35"/>
    <w:rsid w:val="008834F7"/>
    <w:rsid w:val="008D4251"/>
    <w:rsid w:val="00936544"/>
    <w:rsid w:val="00950525"/>
    <w:rsid w:val="009A0CE1"/>
    <w:rsid w:val="009B1B0A"/>
    <w:rsid w:val="009B4F4C"/>
    <w:rsid w:val="009B5EB8"/>
    <w:rsid w:val="009C3754"/>
    <w:rsid w:val="009D4D86"/>
    <w:rsid w:val="00A17F3B"/>
    <w:rsid w:val="00A439C0"/>
    <w:rsid w:val="00A81CD3"/>
    <w:rsid w:val="00B4265C"/>
    <w:rsid w:val="00BD551C"/>
    <w:rsid w:val="00D525F5"/>
    <w:rsid w:val="00DA6B40"/>
    <w:rsid w:val="00DB17CF"/>
    <w:rsid w:val="00DB603B"/>
    <w:rsid w:val="00DE7D48"/>
    <w:rsid w:val="00DF0AB7"/>
    <w:rsid w:val="00E70AFA"/>
    <w:rsid w:val="00F77819"/>
    <w:rsid w:val="00FA3998"/>
    <w:rsid w:val="00FD4544"/>
    <w:rsid w:val="00FD7B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39FEB"/>
  <w15:chartTrackingRefBased/>
  <w15:docId w15:val="{C42E5070-0D17-4E2B-8AEE-41021DEC8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407382"/>
    <w:rPr>
      <w:color w:val="0000FF"/>
      <w:u w:val="single"/>
    </w:rPr>
  </w:style>
  <w:style w:type="character" w:styleId="Enfasicorsivo">
    <w:name w:val="Emphasis"/>
    <w:basedOn w:val="Carpredefinitoparagrafo"/>
    <w:uiPriority w:val="20"/>
    <w:qFormat/>
    <w:rsid w:val="009B4F4C"/>
    <w:rPr>
      <w:i/>
      <w:iCs/>
    </w:rPr>
  </w:style>
  <w:style w:type="paragraph" w:styleId="NormaleWeb">
    <w:name w:val="Normal (Web)"/>
    <w:basedOn w:val="Normale"/>
    <w:uiPriority w:val="99"/>
    <w:unhideWhenUsed/>
    <w:rsid w:val="00372C6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72C66"/>
    <w:rPr>
      <w:b/>
      <w:bCs/>
    </w:rPr>
  </w:style>
  <w:style w:type="character" w:customStyle="1" w:styleId="text-uppercase">
    <w:name w:val="text-uppercase"/>
    <w:basedOn w:val="Carpredefinitoparagrafo"/>
    <w:rsid w:val="00372C66"/>
  </w:style>
  <w:style w:type="character" w:customStyle="1" w:styleId="foc-color-a">
    <w:name w:val="foc-color-a"/>
    <w:basedOn w:val="Carpredefinitoparagrafo"/>
    <w:rsid w:val="00FD4544"/>
  </w:style>
  <w:style w:type="character" w:customStyle="1" w:styleId="foc-line-clamp">
    <w:name w:val="foc-line-clamp"/>
    <w:basedOn w:val="Carpredefinitoparagrafo"/>
    <w:rsid w:val="00FD4544"/>
  </w:style>
  <w:style w:type="character" w:customStyle="1" w:styleId="noprint">
    <w:name w:val="noprint"/>
    <w:basedOn w:val="Carpredefinitoparagrafo"/>
    <w:rsid w:val="009B5EB8"/>
  </w:style>
  <w:style w:type="character" w:customStyle="1" w:styleId="unicode">
    <w:name w:val="unicode"/>
    <w:basedOn w:val="Carpredefinitoparagrafo"/>
    <w:rsid w:val="009B5E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59329">
      <w:bodyDiv w:val="1"/>
      <w:marLeft w:val="0"/>
      <w:marRight w:val="0"/>
      <w:marTop w:val="0"/>
      <w:marBottom w:val="0"/>
      <w:divBdr>
        <w:top w:val="none" w:sz="0" w:space="0" w:color="auto"/>
        <w:left w:val="none" w:sz="0" w:space="0" w:color="auto"/>
        <w:bottom w:val="none" w:sz="0" w:space="0" w:color="auto"/>
        <w:right w:val="none" w:sz="0" w:space="0" w:color="auto"/>
      </w:divBdr>
      <w:divsChild>
        <w:div w:id="997458117">
          <w:marLeft w:val="0"/>
          <w:marRight w:val="0"/>
          <w:marTop w:val="600"/>
          <w:marBottom w:val="600"/>
          <w:divBdr>
            <w:top w:val="none" w:sz="0" w:space="0" w:color="auto"/>
            <w:left w:val="none" w:sz="0" w:space="0" w:color="auto"/>
            <w:bottom w:val="none" w:sz="0" w:space="0" w:color="auto"/>
            <w:right w:val="none" w:sz="0" w:space="0" w:color="auto"/>
          </w:divBdr>
        </w:div>
        <w:div w:id="733820351">
          <w:marLeft w:val="0"/>
          <w:marRight w:val="0"/>
          <w:marTop w:val="375"/>
          <w:marBottom w:val="675"/>
          <w:divBdr>
            <w:top w:val="none" w:sz="0" w:space="0" w:color="auto"/>
            <w:left w:val="none" w:sz="0" w:space="0" w:color="auto"/>
            <w:bottom w:val="none" w:sz="0" w:space="0" w:color="auto"/>
            <w:right w:val="none" w:sz="0" w:space="0" w:color="auto"/>
          </w:divBdr>
          <w:divsChild>
            <w:div w:id="242765474">
              <w:marLeft w:val="0"/>
              <w:marRight w:val="0"/>
              <w:marTop w:val="0"/>
              <w:marBottom w:val="0"/>
              <w:divBdr>
                <w:top w:val="single" w:sz="18" w:space="5" w:color="3E3F3E"/>
                <w:left w:val="none" w:sz="0" w:space="0" w:color="auto"/>
                <w:bottom w:val="single" w:sz="6" w:space="5" w:color="8B8C8B"/>
                <w:right w:val="none" w:sz="0" w:space="0" w:color="auto"/>
              </w:divBdr>
            </w:div>
          </w:divsChild>
        </w:div>
      </w:divsChild>
    </w:div>
    <w:div w:id="231427077">
      <w:bodyDiv w:val="1"/>
      <w:marLeft w:val="0"/>
      <w:marRight w:val="0"/>
      <w:marTop w:val="0"/>
      <w:marBottom w:val="0"/>
      <w:divBdr>
        <w:top w:val="none" w:sz="0" w:space="0" w:color="auto"/>
        <w:left w:val="none" w:sz="0" w:space="0" w:color="auto"/>
        <w:bottom w:val="none" w:sz="0" w:space="0" w:color="auto"/>
        <w:right w:val="none" w:sz="0" w:space="0" w:color="auto"/>
      </w:divBdr>
    </w:div>
    <w:div w:id="1376462860">
      <w:bodyDiv w:val="1"/>
      <w:marLeft w:val="0"/>
      <w:marRight w:val="0"/>
      <w:marTop w:val="0"/>
      <w:marBottom w:val="0"/>
      <w:divBdr>
        <w:top w:val="none" w:sz="0" w:space="0" w:color="auto"/>
        <w:left w:val="none" w:sz="0" w:space="0" w:color="auto"/>
        <w:bottom w:val="none" w:sz="0" w:space="0" w:color="auto"/>
        <w:right w:val="none" w:sz="0" w:space="0" w:color="auto"/>
      </w:divBdr>
    </w:div>
    <w:div w:id="1492332327">
      <w:bodyDiv w:val="1"/>
      <w:marLeft w:val="0"/>
      <w:marRight w:val="0"/>
      <w:marTop w:val="0"/>
      <w:marBottom w:val="0"/>
      <w:divBdr>
        <w:top w:val="none" w:sz="0" w:space="0" w:color="auto"/>
        <w:left w:val="none" w:sz="0" w:space="0" w:color="auto"/>
        <w:bottom w:val="none" w:sz="0" w:space="0" w:color="auto"/>
        <w:right w:val="none" w:sz="0" w:space="0" w:color="auto"/>
      </w:divBdr>
    </w:div>
    <w:div w:id="1712026450">
      <w:bodyDiv w:val="1"/>
      <w:marLeft w:val="0"/>
      <w:marRight w:val="0"/>
      <w:marTop w:val="0"/>
      <w:marBottom w:val="0"/>
      <w:divBdr>
        <w:top w:val="none" w:sz="0" w:space="0" w:color="auto"/>
        <w:left w:val="none" w:sz="0" w:space="0" w:color="auto"/>
        <w:bottom w:val="none" w:sz="0" w:space="0" w:color="auto"/>
        <w:right w:val="none" w:sz="0" w:space="0" w:color="auto"/>
      </w:divBdr>
      <w:divsChild>
        <w:div w:id="1372338085">
          <w:marLeft w:val="0"/>
          <w:marRight w:val="0"/>
          <w:marTop w:val="0"/>
          <w:marBottom w:val="0"/>
          <w:divBdr>
            <w:top w:val="none" w:sz="0" w:space="0" w:color="auto"/>
            <w:left w:val="none" w:sz="0" w:space="0" w:color="auto"/>
            <w:bottom w:val="none" w:sz="0" w:space="0" w:color="auto"/>
            <w:right w:val="none" w:sz="0" w:space="0" w:color="auto"/>
          </w:divBdr>
        </w:div>
        <w:div w:id="1515341126">
          <w:marLeft w:val="0"/>
          <w:marRight w:val="0"/>
          <w:marTop w:val="0"/>
          <w:marBottom w:val="0"/>
          <w:divBdr>
            <w:top w:val="none" w:sz="0" w:space="0" w:color="auto"/>
            <w:left w:val="none" w:sz="0" w:space="0" w:color="auto"/>
            <w:bottom w:val="none" w:sz="0" w:space="0" w:color="auto"/>
            <w:right w:val="none" w:sz="0" w:space="0" w:color="auto"/>
          </w:divBdr>
        </w:div>
        <w:div w:id="690909695">
          <w:marLeft w:val="0"/>
          <w:marRight w:val="0"/>
          <w:marTop w:val="0"/>
          <w:marBottom w:val="0"/>
          <w:divBdr>
            <w:top w:val="none" w:sz="0" w:space="0" w:color="auto"/>
            <w:left w:val="none" w:sz="0" w:space="0" w:color="auto"/>
            <w:bottom w:val="none" w:sz="0" w:space="0" w:color="auto"/>
            <w:right w:val="none" w:sz="0" w:space="0" w:color="auto"/>
          </w:divBdr>
        </w:div>
        <w:div w:id="558594380">
          <w:marLeft w:val="0"/>
          <w:marRight w:val="0"/>
          <w:marTop w:val="0"/>
          <w:marBottom w:val="0"/>
          <w:divBdr>
            <w:top w:val="none" w:sz="0" w:space="0" w:color="auto"/>
            <w:left w:val="none" w:sz="0" w:space="0" w:color="auto"/>
            <w:bottom w:val="none" w:sz="0" w:space="0" w:color="auto"/>
            <w:right w:val="none" w:sz="0" w:space="0" w:color="auto"/>
          </w:divBdr>
          <w:divsChild>
            <w:div w:id="1642611470">
              <w:marLeft w:val="0"/>
              <w:marRight w:val="0"/>
              <w:marTop w:val="0"/>
              <w:marBottom w:val="0"/>
              <w:divBdr>
                <w:top w:val="none" w:sz="0" w:space="0" w:color="auto"/>
                <w:left w:val="none" w:sz="0" w:space="0" w:color="auto"/>
                <w:bottom w:val="none" w:sz="0" w:space="0" w:color="auto"/>
                <w:right w:val="none" w:sz="0" w:space="0" w:color="auto"/>
              </w:divBdr>
            </w:div>
            <w:div w:id="736320723">
              <w:marLeft w:val="0"/>
              <w:marRight w:val="0"/>
              <w:marTop w:val="0"/>
              <w:marBottom w:val="0"/>
              <w:divBdr>
                <w:top w:val="none" w:sz="0" w:space="0" w:color="auto"/>
                <w:left w:val="none" w:sz="0" w:space="0" w:color="auto"/>
                <w:bottom w:val="none" w:sz="0" w:space="0" w:color="auto"/>
                <w:right w:val="none" w:sz="0" w:space="0" w:color="auto"/>
              </w:divBdr>
              <w:divsChild>
                <w:div w:id="186459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947791">
          <w:marLeft w:val="0"/>
          <w:marRight w:val="0"/>
          <w:marTop w:val="0"/>
          <w:marBottom w:val="0"/>
          <w:divBdr>
            <w:top w:val="none" w:sz="0" w:space="0" w:color="auto"/>
            <w:left w:val="none" w:sz="0" w:space="0" w:color="auto"/>
            <w:bottom w:val="none" w:sz="0" w:space="0" w:color="auto"/>
            <w:right w:val="none" w:sz="0" w:space="0" w:color="auto"/>
          </w:divBdr>
        </w:div>
        <w:div w:id="2061662957">
          <w:marLeft w:val="0"/>
          <w:marRight w:val="0"/>
          <w:marTop w:val="0"/>
          <w:marBottom w:val="0"/>
          <w:divBdr>
            <w:top w:val="none" w:sz="0" w:space="0" w:color="auto"/>
            <w:left w:val="none" w:sz="0" w:space="0" w:color="auto"/>
            <w:bottom w:val="none" w:sz="0" w:space="0" w:color="auto"/>
            <w:right w:val="none" w:sz="0" w:space="0" w:color="auto"/>
          </w:divBdr>
        </w:div>
        <w:div w:id="1977030270">
          <w:marLeft w:val="0"/>
          <w:marRight w:val="0"/>
          <w:marTop w:val="0"/>
          <w:marBottom w:val="0"/>
          <w:divBdr>
            <w:top w:val="none" w:sz="0" w:space="0" w:color="auto"/>
            <w:left w:val="none" w:sz="0" w:space="0" w:color="auto"/>
            <w:bottom w:val="none" w:sz="0" w:space="0" w:color="auto"/>
            <w:right w:val="none" w:sz="0" w:space="0" w:color="auto"/>
          </w:divBdr>
        </w:div>
      </w:divsChild>
    </w:div>
    <w:div w:id="2001234138">
      <w:bodyDiv w:val="1"/>
      <w:marLeft w:val="0"/>
      <w:marRight w:val="0"/>
      <w:marTop w:val="0"/>
      <w:marBottom w:val="0"/>
      <w:divBdr>
        <w:top w:val="none" w:sz="0" w:space="0" w:color="auto"/>
        <w:left w:val="none" w:sz="0" w:space="0" w:color="auto"/>
        <w:bottom w:val="none" w:sz="0" w:space="0" w:color="auto"/>
        <w:right w:val="none" w:sz="0" w:space="0" w:color="auto"/>
      </w:divBdr>
    </w:div>
    <w:div w:id="2077193883">
      <w:bodyDiv w:val="1"/>
      <w:marLeft w:val="0"/>
      <w:marRight w:val="0"/>
      <w:marTop w:val="0"/>
      <w:marBottom w:val="0"/>
      <w:divBdr>
        <w:top w:val="none" w:sz="0" w:space="0" w:color="auto"/>
        <w:left w:val="none" w:sz="0" w:space="0" w:color="auto"/>
        <w:bottom w:val="none" w:sz="0" w:space="0" w:color="auto"/>
        <w:right w:val="none" w:sz="0" w:space="0" w:color="auto"/>
      </w:divBdr>
      <w:divsChild>
        <w:div w:id="1107385047">
          <w:marLeft w:val="336"/>
          <w:marRight w:val="0"/>
          <w:marTop w:val="120"/>
          <w:marBottom w:val="312"/>
          <w:divBdr>
            <w:top w:val="none" w:sz="0" w:space="0" w:color="auto"/>
            <w:left w:val="none" w:sz="0" w:space="0" w:color="auto"/>
            <w:bottom w:val="none" w:sz="0" w:space="0" w:color="auto"/>
            <w:right w:val="none" w:sz="0" w:space="0" w:color="auto"/>
          </w:divBdr>
          <w:divsChild>
            <w:div w:id="194132982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Libano" TargetMode="External"/><Relationship Id="rId13" Type="http://schemas.openxmlformats.org/officeDocument/2006/relationships/hyperlink" Target="https://it.wikipedia.org/wiki/Cisgiordania" TargetMode="External"/><Relationship Id="rId18" Type="http://schemas.openxmlformats.org/officeDocument/2006/relationships/hyperlink" Target="https://www.treccani.it/enciclopedia/agricoltura" TargetMode="External"/><Relationship Id="rId26" Type="http://schemas.openxmlformats.org/officeDocument/2006/relationships/hyperlink" Target="https://it.wikipedia.org/wiki/Annessione" TargetMode="External"/><Relationship Id="rId3" Type="http://schemas.openxmlformats.org/officeDocument/2006/relationships/webSettings" Target="webSettings.xml"/><Relationship Id="rId21" Type="http://schemas.openxmlformats.org/officeDocument/2006/relationships/hyperlink" Target="https://it.wikipedia.org/wiki/2021" TargetMode="External"/><Relationship Id="rId34" Type="http://schemas.openxmlformats.org/officeDocument/2006/relationships/hyperlink" Target="https://it.wikipedia.org/wiki/Musulmano" TargetMode="External"/><Relationship Id="rId7" Type="http://schemas.openxmlformats.org/officeDocument/2006/relationships/hyperlink" Target="https://it.wikipedia.org/wiki/Mar_Mediterraneo" TargetMode="External"/><Relationship Id="rId12" Type="http://schemas.openxmlformats.org/officeDocument/2006/relationships/hyperlink" Target="https://it.wikipedia.org/wiki/Territori_palestinesi" TargetMode="External"/><Relationship Id="rId17" Type="http://schemas.openxmlformats.org/officeDocument/2006/relationships/hyperlink" Target="https://www.treccani.it/enciclopedia/nazione" TargetMode="External"/><Relationship Id="rId25" Type="http://schemas.openxmlformats.org/officeDocument/2006/relationships/hyperlink" Target="https://it.wikipedia.org/wiki/Gerusalemme_Est" TargetMode="External"/><Relationship Id="rId33" Type="http://schemas.openxmlformats.org/officeDocument/2006/relationships/hyperlink" Target="https://it.wikipedia.org/wiki/Moschea_al-Aqsa" TargetMode="External"/><Relationship Id="rId2" Type="http://schemas.openxmlformats.org/officeDocument/2006/relationships/settings" Target="settings.xml"/><Relationship Id="rId16" Type="http://schemas.openxmlformats.org/officeDocument/2006/relationships/image" Target="media/image2.jpeg"/><Relationship Id="rId20" Type="http://schemas.openxmlformats.org/officeDocument/2006/relationships/hyperlink" Target="https://www.treccani.it/enciclopedia/sviluppo" TargetMode="External"/><Relationship Id="rId29" Type="http://schemas.openxmlformats.org/officeDocument/2006/relationships/hyperlink" Target="https://it.wikipedia.org/wiki/Contestazione" TargetMode="External"/><Relationship Id="rId1" Type="http://schemas.openxmlformats.org/officeDocument/2006/relationships/styles" Target="styles.xml"/><Relationship Id="rId6" Type="http://schemas.openxmlformats.org/officeDocument/2006/relationships/hyperlink" Target="https://it.wikipedia.org/wiki/Vicino_Oriente" TargetMode="External"/><Relationship Id="rId11" Type="http://schemas.openxmlformats.org/officeDocument/2006/relationships/hyperlink" Target="https://it.wikipedia.org/wiki/Golfo_di_Aqaba" TargetMode="External"/><Relationship Id="rId24" Type="http://schemas.openxmlformats.org/officeDocument/2006/relationships/hyperlink" Target="https://it.wikipedia.org/wiki/Corte_suprema_di_Israele" TargetMode="External"/><Relationship Id="rId32" Type="http://schemas.openxmlformats.org/officeDocument/2006/relationships/hyperlink" Target="https://it.wikipedia.org/wiki/Polizia_israeliana" TargetMode="External"/><Relationship Id="rId5" Type="http://schemas.openxmlformats.org/officeDocument/2006/relationships/hyperlink" Target="https://it.wikipedia.org/wiki/Stato" TargetMode="External"/><Relationship Id="rId15" Type="http://schemas.openxmlformats.org/officeDocument/2006/relationships/hyperlink" Target="https://www.treccani.it/enciclopedia/popolazione" TargetMode="External"/><Relationship Id="rId23" Type="http://schemas.openxmlformats.org/officeDocument/2006/relationships/hyperlink" Target="https://it.wikipedia.org/wiki/Gerusalemme" TargetMode="External"/><Relationship Id="rId28" Type="http://schemas.openxmlformats.org/officeDocument/2006/relationships/hyperlink" Target="https://it.wikipedia.org/wiki/Territori_palestinesi" TargetMode="External"/><Relationship Id="rId36" Type="http://schemas.openxmlformats.org/officeDocument/2006/relationships/theme" Target="theme/theme1.xml"/><Relationship Id="rId10" Type="http://schemas.openxmlformats.org/officeDocument/2006/relationships/hyperlink" Target="https://it.wikipedia.org/wiki/Egitto" TargetMode="External"/><Relationship Id="rId19" Type="http://schemas.openxmlformats.org/officeDocument/2006/relationships/hyperlink" Target="https://www.treccani.it/enciclopedia/belgio" TargetMode="External"/><Relationship Id="rId31" Type="http://schemas.openxmlformats.org/officeDocument/2006/relationships/hyperlink" Target="https://it.wikipedia.org/wiki/Vandalismo" TargetMode="External"/><Relationship Id="rId4" Type="http://schemas.openxmlformats.org/officeDocument/2006/relationships/image" Target="media/image1.jpeg"/><Relationship Id="rId9" Type="http://schemas.openxmlformats.org/officeDocument/2006/relationships/hyperlink" Target="https://it.wikipedia.org/wiki/Giordania" TargetMode="External"/><Relationship Id="rId14" Type="http://schemas.openxmlformats.org/officeDocument/2006/relationships/hyperlink" Target="https://it.wikipedia.org/wiki/Striscia_di_Gaza" TargetMode="External"/><Relationship Id="rId22" Type="http://schemas.openxmlformats.org/officeDocument/2006/relationships/hyperlink" Target="https://it.wikipedia.org/wiki/Palestinesi" TargetMode="External"/><Relationship Id="rId27" Type="http://schemas.openxmlformats.org/officeDocument/2006/relationships/hyperlink" Target="https://it.wikipedia.org/wiki/Diritto_internazionale" TargetMode="External"/><Relationship Id="rId30" Type="http://schemas.openxmlformats.org/officeDocument/2006/relationships/hyperlink" Target="https://it.wikipedia.org/wiki/Ebrei" TargetMode="External"/><Relationship Id="rId35"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9</Pages>
  <Words>2205</Words>
  <Characters>12569</Characters>
  <Application>Microsoft Office Word</Application>
  <DocSecurity>0</DocSecurity>
  <Lines>104</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emanuela amici</cp:lastModifiedBy>
  <cp:revision>21</cp:revision>
  <dcterms:created xsi:type="dcterms:W3CDTF">2022-02-10T15:22:00Z</dcterms:created>
  <dcterms:modified xsi:type="dcterms:W3CDTF">2023-01-06T17:33:00Z</dcterms:modified>
</cp:coreProperties>
</file>