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AD8682" w14:textId="71FAA365" w:rsidR="00E77F1A" w:rsidRPr="00657553" w:rsidRDefault="00B72B38">
      <w:pPr>
        <w:rPr>
          <w:b/>
          <w:bCs/>
          <w:sz w:val="28"/>
          <w:szCs w:val="28"/>
        </w:rPr>
      </w:pPr>
      <w:r w:rsidRPr="00657553">
        <w:rPr>
          <w:b/>
          <w:bCs/>
          <w:sz w:val="28"/>
          <w:szCs w:val="28"/>
        </w:rPr>
        <w:t>IL RISORGIMENTO</w:t>
      </w:r>
    </w:p>
    <w:p w14:paraId="375B4A9C" w14:textId="16D4D6CB" w:rsidR="00B72B38" w:rsidRDefault="00657553" w:rsidP="00657553">
      <w:pPr>
        <w:jc w:val="both"/>
        <w:rPr>
          <w:sz w:val="28"/>
          <w:szCs w:val="28"/>
        </w:rPr>
      </w:pPr>
      <w:r>
        <w:rPr>
          <w:sz w:val="28"/>
          <w:szCs w:val="28"/>
        </w:rPr>
        <w:t>Il Risorgimento è un periodo storico di grande importanza per il nostro paese, caratterizzato dallo scoppio di</w:t>
      </w:r>
      <w:r w:rsidR="00731156">
        <w:rPr>
          <w:sz w:val="28"/>
          <w:szCs w:val="28"/>
        </w:rPr>
        <w:t xml:space="preserve"> guerre</w:t>
      </w:r>
      <w:r>
        <w:rPr>
          <w:sz w:val="28"/>
          <w:szCs w:val="28"/>
        </w:rPr>
        <w:t xml:space="preserve"> e </w:t>
      </w:r>
      <w:r w:rsidR="00EE04D9">
        <w:rPr>
          <w:sz w:val="28"/>
          <w:szCs w:val="28"/>
        </w:rPr>
        <w:t xml:space="preserve">da </w:t>
      </w:r>
      <w:r>
        <w:rPr>
          <w:sz w:val="28"/>
          <w:szCs w:val="28"/>
        </w:rPr>
        <w:t>manovre politiche finalizzate al raggiungimento di due obiettivi:</w:t>
      </w:r>
    </w:p>
    <w:p w14:paraId="40ABDE27" w14:textId="5F442351" w:rsidR="00657553" w:rsidRDefault="00657553" w:rsidP="00657553">
      <w:pPr>
        <w:pStyle w:val="Paragrafoelenco"/>
        <w:numPr>
          <w:ilvl w:val="0"/>
          <w:numId w:val="1"/>
        </w:numPr>
        <w:jc w:val="both"/>
        <w:rPr>
          <w:sz w:val="28"/>
          <w:szCs w:val="28"/>
        </w:rPr>
      </w:pPr>
      <w:r>
        <w:rPr>
          <w:sz w:val="28"/>
          <w:szCs w:val="28"/>
        </w:rPr>
        <w:t>Indipendenza (cacciata degli Austriaci)</w:t>
      </w:r>
    </w:p>
    <w:p w14:paraId="540BC7F8" w14:textId="611C1F4A" w:rsidR="00657553" w:rsidRDefault="00657553" w:rsidP="00657553">
      <w:pPr>
        <w:pStyle w:val="Paragrafoelenco"/>
        <w:numPr>
          <w:ilvl w:val="0"/>
          <w:numId w:val="1"/>
        </w:numPr>
        <w:jc w:val="both"/>
        <w:rPr>
          <w:sz w:val="28"/>
          <w:szCs w:val="28"/>
        </w:rPr>
      </w:pPr>
      <w:r>
        <w:rPr>
          <w:sz w:val="28"/>
          <w:szCs w:val="28"/>
        </w:rPr>
        <w:t xml:space="preserve">Unità </w:t>
      </w:r>
      <w:r w:rsidR="00EE04D9">
        <w:rPr>
          <w:sz w:val="28"/>
          <w:szCs w:val="28"/>
        </w:rPr>
        <w:t>del Paese</w:t>
      </w:r>
    </w:p>
    <w:p w14:paraId="18949806" w14:textId="10F245D6" w:rsidR="00657553" w:rsidRDefault="00657553" w:rsidP="00657553">
      <w:pPr>
        <w:jc w:val="both"/>
        <w:rPr>
          <w:sz w:val="28"/>
          <w:szCs w:val="28"/>
        </w:rPr>
      </w:pPr>
      <w:r>
        <w:rPr>
          <w:sz w:val="28"/>
          <w:szCs w:val="28"/>
        </w:rPr>
        <w:t>Si è trattato di un processo lungo e complesso, durato circa un ventennio, che è costato molto in termini di vite umane e che ha visto realizzarsi per la prima volta il sogno di un’Italia unita.</w:t>
      </w:r>
    </w:p>
    <w:p w14:paraId="396DD997" w14:textId="46414E32" w:rsidR="00657553" w:rsidRDefault="00657553" w:rsidP="00657553">
      <w:pPr>
        <w:jc w:val="both"/>
        <w:rPr>
          <w:sz w:val="28"/>
          <w:szCs w:val="28"/>
        </w:rPr>
      </w:pPr>
    </w:p>
    <w:p w14:paraId="5261B3EC" w14:textId="15621616" w:rsidR="00657553" w:rsidRPr="00657553" w:rsidRDefault="00657553" w:rsidP="00657553">
      <w:pPr>
        <w:jc w:val="both"/>
        <w:rPr>
          <w:b/>
          <w:bCs/>
          <w:sz w:val="28"/>
          <w:szCs w:val="28"/>
        </w:rPr>
      </w:pPr>
      <w:r w:rsidRPr="00657553">
        <w:rPr>
          <w:b/>
          <w:bCs/>
          <w:sz w:val="28"/>
          <w:szCs w:val="28"/>
        </w:rPr>
        <w:t>LE ORIGINI</w:t>
      </w:r>
    </w:p>
    <w:p w14:paraId="6EF5FD3E" w14:textId="237D915D" w:rsidR="00657553" w:rsidRDefault="00657553" w:rsidP="00657553">
      <w:pPr>
        <w:jc w:val="both"/>
        <w:rPr>
          <w:sz w:val="28"/>
          <w:szCs w:val="28"/>
        </w:rPr>
      </w:pPr>
      <w:r>
        <w:rPr>
          <w:sz w:val="28"/>
          <w:szCs w:val="28"/>
        </w:rPr>
        <w:t xml:space="preserve">Non si può comprendere il Risorgimento se non si parte dalle decisioni prese dal </w:t>
      </w:r>
      <w:r w:rsidRPr="00657553">
        <w:rPr>
          <w:sz w:val="28"/>
          <w:szCs w:val="28"/>
          <w:u w:val="single"/>
        </w:rPr>
        <w:t>Congresso di Vienna del 1815</w:t>
      </w:r>
      <w:r>
        <w:rPr>
          <w:sz w:val="28"/>
          <w:szCs w:val="28"/>
        </w:rPr>
        <w:t>. L’Italia era stata divisa in tanti regni autonomi, alcuni dei quali affidati all’Austria</w:t>
      </w:r>
      <w:r w:rsidR="00EE04D9">
        <w:rPr>
          <w:sz w:val="28"/>
          <w:szCs w:val="28"/>
        </w:rPr>
        <w:t>:</w:t>
      </w:r>
    </w:p>
    <w:p w14:paraId="06EF5DB7" w14:textId="2D556BD6" w:rsidR="00657553" w:rsidRPr="00B46EE6" w:rsidRDefault="00657553" w:rsidP="00B46EE6">
      <w:pPr>
        <w:pStyle w:val="Paragrafoelenco"/>
        <w:numPr>
          <w:ilvl w:val="0"/>
          <w:numId w:val="7"/>
        </w:numPr>
        <w:jc w:val="both"/>
        <w:rPr>
          <w:sz w:val="28"/>
          <w:szCs w:val="28"/>
        </w:rPr>
      </w:pPr>
      <w:r w:rsidRPr="00B46EE6">
        <w:rPr>
          <w:sz w:val="28"/>
          <w:szCs w:val="28"/>
        </w:rPr>
        <w:t>Regno di Piemonte e Sardegna, affidato ai Savoia</w:t>
      </w:r>
    </w:p>
    <w:p w14:paraId="66ADBE21" w14:textId="4116B54D" w:rsidR="00657553" w:rsidRPr="00B46EE6" w:rsidRDefault="00657553" w:rsidP="00B46EE6">
      <w:pPr>
        <w:pStyle w:val="Paragrafoelenco"/>
        <w:numPr>
          <w:ilvl w:val="0"/>
          <w:numId w:val="7"/>
        </w:numPr>
        <w:jc w:val="both"/>
        <w:rPr>
          <w:sz w:val="28"/>
          <w:szCs w:val="28"/>
        </w:rPr>
      </w:pPr>
      <w:r w:rsidRPr="00B46EE6">
        <w:rPr>
          <w:sz w:val="28"/>
          <w:szCs w:val="28"/>
        </w:rPr>
        <w:t>Regno Lombardo- Veneto, in mano all’Austria</w:t>
      </w:r>
    </w:p>
    <w:p w14:paraId="4B195DF8" w14:textId="1F362C88" w:rsidR="00657553" w:rsidRPr="00B46EE6" w:rsidRDefault="00657553" w:rsidP="00B46EE6">
      <w:pPr>
        <w:pStyle w:val="Paragrafoelenco"/>
        <w:numPr>
          <w:ilvl w:val="0"/>
          <w:numId w:val="7"/>
        </w:numPr>
        <w:jc w:val="both"/>
        <w:rPr>
          <w:sz w:val="28"/>
          <w:szCs w:val="28"/>
        </w:rPr>
      </w:pPr>
      <w:r w:rsidRPr="00B46EE6">
        <w:rPr>
          <w:sz w:val="28"/>
          <w:szCs w:val="28"/>
        </w:rPr>
        <w:t>Stato pontificio, al Papa (comprendeva grand parte dell’Italia centrale)</w:t>
      </w:r>
    </w:p>
    <w:p w14:paraId="14E94C80" w14:textId="2A22B88D" w:rsidR="00657553" w:rsidRPr="00B46EE6" w:rsidRDefault="00657553" w:rsidP="00B46EE6">
      <w:pPr>
        <w:pStyle w:val="Paragrafoelenco"/>
        <w:numPr>
          <w:ilvl w:val="0"/>
          <w:numId w:val="7"/>
        </w:numPr>
        <w:jc w:val="both"/>
        <w:rPr>
          <w:sz w:val="28"/>
          <w:szCs w:val="28"/>
        </w:rPr>
      </w:pPr>
      <w:r w:rsidRPr="00B46EE6">
        <w:rPr>
          <w:sz w:val="28"/>
          <w:szCs w:val="28"/>
        </w:rPr>
        <w:t>Granducato di Toscana, affidato a una famiglia nobile italiana</w:t>
      </w:r>
    </w:p>
    <w:p w14:paraId="0D73848B" w14:textId="110EB385" w:rsidR="00657553" w:rsidRPr="00B46EE6" w:rsidRDefault="00657553" w:rsidP="00B46EE6">
      <w:pPr>
        <w:pStyle w:val="Paragrafoelenco"/>
        <w:numPr>
          <w:ilvl w:val="0"/>
          <w:numId w:val="7"/>
        </w:numPr>
        <w:jc w:val="both"/>
        <w:rPr>
          <w:sz w:val="28"/>
          <w:szCs w:val="28"/>
        </w:rPr>
      </w:pPr>
      <w:r w:rsidRPr="00B46EE6">
        <w:rPr>
          <w:sz w:val="28"/>
          <w:szCs w:val="28"/>
        </w:rPr>
        <w:t>Regno delle Due Sicilie, in mano ai Borbone</w:t>
      </w:r>
    </w:p>
    <w:p w14:paraId="4346B1F3" w14:textId="600E0CFE" w:rsidR="00657553" w:rsidRDefault="00657553" w:rsidP="00657553">
      <w:pPr>
        <w:jc w:val="both"/>
        <w:rPr>
          <w:sz w:val="28"/>
          <w:szCs w:val="28"/>
        </w:rPr>
      </w:pPr>
      <w:r>
        <w:rPr>
          <w:sz w:val="28"/>
          <w:szCs w:val="28"/>
        </w:rPr>
        <w:t>Esistevano poi altri regni più piccoli affidati a parenti dei reali d’Austria.</w:t>
      </w:r>
    </w:p>
    <w:p w14:paraId="16155254" w14:textId="191E996A" w:rsidR="00657553" w:rsidRDefault="00657553" w:rsidP="00657553">
      <w:pPr>
        <w:jc w:val="both"/>
        <w:rPr>
          <w:sz w:val="28"/>
          <w:szCs w:val="28"/>
        </w:rPr>
      </w:pPr>
      <w:r w:rsidRPr="00657553">
        <w:rPr>
          <w:sz w:val="28"/>
          <w:szCs w:val="28"/>
          <w:u w:val="single"/>
        </w:rPr>
        <w:t>L’Italia era divisa</w:t>
      </w:r>
      <w:r>
        <w:rPr>
          <w:sz w:val="28"/>
          <w:szCs w:val="28"/>
        </w:rPr>
        <w:t>: in ogni regno si parlavano lingue diverse, vi erano leggi diverse, persino monete differenti.</w:t>
      </w:r>
    </w:p>
    <w:p w14:paraId="45F046DB" w14:textId="77777777" w:rsidR="00657553" w:rsidRDefault="00657553" w:rsidP="00657553">
      <w:pPr>
        <w:jc w:val="both"/>
        <w:rPr>
          <w:sz w:val="28"/>
          <w:szCs w:val="28"/>
        </w:rPr>
      </w:pPr>
    </w:p>
    <w:p w14:paraId="158A95F0" w14:textId="2DDB271C" w:rsidR="00657553" w:rsidRDefault="00657553" w:rsidP="00657553">
      <w:pPr>
        <w:jc w:val="both"/>
        <w:rPr>
          <w:b/>
          <w:bCs/>
          <w:sz w:val="28"/>
          <w:szCs w:val="28"/>
        </w:rPr>
      </w:pPr>
      <w:r w:rsidRPr="00657553">
        <w:rPr>
          <w:b/>
          <w:bCs/>
          <w:sz w:val="28"/>
          <w:szCs w:val="28"/>
        </w:rPr>
        <w:t>LA CARBONERIA E I MOTI DEL ’20 E DEL ‘30</w:t>
      </w:r>
    </w:p>
    <w:p w14:paraId="4B78380F" w14:textId="391633F6" w:rsidR="00657553" w:rsidRDefault="00657553" w:rsidP="00657553">
      <w:pPr>
        <w:jc w:val="both"/>
        <w:rPr>
          <w:sz w:val="28"/>
          <w:szCs w:val="28"/>
        </w:rPr>
      </w:pPr>
      <w:r>
        <w:rPr>
          <w:sz w:val="28"/>
          <w:szCs w:val="28"/>
        </w:rPr>
        <w:t xml:space="preserve">Subito dopo il Congresso di Vienna </w:t>
      </w:r>
      <w:r w:rsidR="00BD733A">
        <w:rPr>
          <w:sz w:val="28"/>
          <w:szCs w:val="28"/>
        </w:rPr>
        <w:t>scoppiarono dei moti rivoluzionari in Italia e in Europa. Quest’ondata rivoluzionaria presentava le seguenti caratteristiche:</w:t>
      </w:r>
    </w:p>
    <w:p w14:paraId="23D443D4" w14:textId="3B9F1971" w:rsidR="00BD733A" w:rsidRPr="00847F46" w:rsidRDefault="00BD733A" w:rsidP="00847F46">
      <w:pPr>
        <w:pStyle w:val="Paragrafoelenco"/>
        <w:numPr>
          <w:ilvl w:val="0"/>
          <w:numId w:val="6"/>
        </w:numPr>
        <w:jc w:val="both"/>
        <w:rPr>
          <w:sz w:val="28"/>
          <w:szCs w:val="28"/>
        </w:rPr>
      </w:pPr>
      <w:r w:rsidRPr="00847F46">
        <w:rPr>
          <w:sz w:val="28"/>
          <w:szCs w:val="28"/>
        </w:rPr>
        <w:lastRenderedPageBreak/>
        <w:t xml:space="preserve">i moti avevano come </w:t>
      </w:r>
      <w:r w:rsidR="00991F35" w:rsidRPr="00847F46">
        <w:rPr>
          <w:sz w:val="28"/>
          <w:szCs w:val="28"/>
        </w:rPr>
        <w:t xml:space="preserve">unico </w:t>
      </w:r>
      <w:r w:rsidRPr="00847F46">
        <w:rPr>
          <w:sz w:val="28"/>
          <w:szCs w:val="28"/>
        </w:rPr>
        <w:t>obiettivo</w:t>
      </w:r>
      <w:r w:rsidR="00406BDF" w:rsidRPr="00847F46">
        <w:rPr>
          <w:sz w:val="28"/>
          <w:szCs w:val="28"/>
        </w:rPr>
        <w:t xml:space="preserve"> </w:t>
      </w:r>
      <w:r w:rsidRPr="00847F46">
        <w:rPr>
          <w:sz w:val="28"/>
          <w:szCs w:val="28"/>
        </w:rPr>
        <w:t>la concessione di carte costituzionali, revocate dai sovrani della Restaurazione all’indomani del Congresso di Vienna</w:t>
      </w:r>
    </w:p>
    <w:p w14:paraId="051E0944" w14:textId="619FDD4A" w:rsidR="00BD733A" w:rsidRPr="00847F46" w:rsidRDefault="00BD733A" w:rsidP="00847F46">
      <w:pPr>
        <w:pStyle w:val="Paragrafoelenco"/>
        <w:numPr>
          <w:ilvl w:val="0"/>
          <w:numId w:val="6"/>
        </w:numPr>
        <w:jc w:val="both"/>
        <w:rPr>
          <w:sz w:val="28"/>
          <w:szCs w:val="28"/>
        </w:rPr>
      </w:pPr>
      <w:r w:rsidRPr="00847F46">
        <w:rPr>
          <w:sz w:val="28"/>
          <w:szCs w:val="28"/>
        </w:rPr>
        <w:t>i moti furono organizzati segretamente, attraverso sette clandestine dette “carbonare”. La carboneria era nata a Napoli e si era poi diffusa molto in tutta Italia; si trattava di un’associazione segreta i cui partecipanti erano per lo più intellettuali giovani, persone colte di animo rivoluzionario</w:t>
      </w:r>
      <w:r w:rsidR="00406BDF" w:rsidRPr="00847F46">
        <w:rPr>
          <w:sz w:val="28"/>
          <w:szCs w:val="28"/>
        </w:rPr>
        <w:t>, detti patrioti</w:t>
      </w:r>
      <w:r w:rsidRPr="00847F46">
        <w:rPr>
          <w:sz w:val="28"/>
          <w:szCs w:val="28"/>
        </w:rPr>
        <w:t>. Si riunivano in luoghi nascosti e usavano un linguaggio in codice, facendo finta di parlare della compravendita di carbone</w:t>
      </w:r>
    </w:p>
    <w:p w14:paraId="095DD6B0" w14:textId="4CF94689" w:rsidR="00406BDF" w:rsidRPr="00847F46" w:rsidRDefault="00406BDF" w:rsidP="00847F46">
      <w:pPr>
        <w:pStyle w:val="Paragrafoelenco"/>
        <w:numPr>
          <w:ilvl w:val="0"/>
          <w:numId w:val="6"/>
        </w:numPr>
        <w:jc w:val="both"/>
        <w:rPr>
          <w:sz w:val="28"/>
          <w:szCs w:val="28"/>
        </w:rPr>
      </w:pPr>
      <w:r w:rsidRPr="00847F46">
        <w:rPr>
          <w:sz w:val="28"/>
          <w:szCs w:val="28"/>
        </w:rPr>
        <w:t>i moti scoppiarono a macchia di leopardo, non ci fu un coordinamento tra le sette dei vari regni e non fu mai convolto il popolo</w:t>
      </w:r>
      <w:r w:rsidR="00847F46" w:rsidRPr="00847F46">
        <w:rPr>
          <w:sz w:val="28"/>
          <w:szCs w:val="28"/>
        </w:rPr>
        <w:t>.</w:t>
      </w:r>
    </w:p>
    <w:p w14:paraId="106066EB" w14:textId="526E48A4" w:rsidR="00406BDF" w:rsidRDefault="00406BDF" w:rsidP="00BD733A">
      <w:pPr>
        <w:jc w:val="both"/>
        <w:rPr>
          <w:sz w:val="28"/>
          <w:szCs w:val="28"/>
        </w:rPr>
      </w:pPr>
      <w:r>
        <w:rPr>
          <w:sz w:val="28"/>
          <w:szCs w:val="28"/>
        </w:rPr>
        <w:t>I moti del ’20 e del’30 furono però falliment</w:t>
      </w:r>
      <w:r w:rsidR="00032266">
        <w:rPr>
          <w:sz w:val="28"/>
          <w:szCs w:val="28"/>
        </w:rPr>
        <w:t>ari</w:t>
      </w:r>
      <w:r>
        <w:rPr>
          <w:sz w:val="28"/>
          <w:szCs w:val="28"/>
        </w:rPr>
        <w:t xml:space="preserve"> e </w:t>
      </w:r>
      <w:r w:rsidR="00767735">
        <w:rPr>
          <w:sz w:val="28"/>
          <w:szCs w:val="28"/>
        </w:rPr>
        <w:t>vennero</w:t>
      </w:r>
      <w:r>
        <w:rPr>
          <w:sz w:val="28"/>
          <w:szCs w:val="28"/>
        </w:rPr>
        <w:t xml:space="preserve"> repressi col sangue</w:t>
      </w:r>
    </w:p>
    <w:p w14:paraId="74F526E2" w14:textId="7BE19393" w:rsidR="00406BDF" w:rsidRDefault="00406BDF" w:rsidP="00BD733A">
      <w:pPr>
        <w:jc w:val="both"/>
        <w:rPr>
          <w:sz w:val="28"/>
          <w:szCs w:val="28"/>
        </w:rPr>
      </w:pPr>
    </w:p>
    <w:p w14:paraId="7B5E0752" w14:textId="3BFCF87E" w:rsidR="00406BDF" w:rsidRDefault="00406BDF" w:rsidP="00BD733A">
      <w:pPr>
        <w:jc w:val="both"/>
        <w:rPr>
          <w:b/>
          <w:bCs/>
          <w:sz w:val="28"/>
          <w:szCs w:val="28"/>
        </w:rPr>
      </w:pPr>
      <w:r>
        <w:rPr>
          <w:b/>
          <w:bCs/>
          <w:sz w:val="28"/>
          <w:szCs w:val="28"/>
        </w:rPr>
        <w:t>GIUSEPPE MAZZINI</w:t>
      </w:r>
    </w:p>
    <w:p w14:paraId="72D5DEC6" w14:textId="77782D76" w:rsidR="00406BDF" w:rsidRDefault="00406BDF" w:rsidP="00BD733A">
      <w:pPr>
        <w:jc w:val="both"/>
        <w:rPr>
          <w:sz w:val="28"/>
          <w:szCs w:val="28"/>
        </w:rPr>
      </w:pPr>
      <w:r>
        <w:rPr>
          <w:sz w:val="28"/>
          <w:szCs w:val="28"/>
        </w:rPr>
        <w:t>Mazzini fu un patriota, un combattente e un politico di grande importanza nel periodo risorgimentale. Era nato a Genova e aveva aderito giovanissimo alla carboneria, partecipando a operazioni militari che gli costarono l’esilio. Visse in Francia e in Svizzera, dove conobbe altri esuli e ragionò sui limiti della carboneria</w:t>
      </w:r>
      <w:r w:rsidR="00C02A1B">
        <w:rPr>
          <w:sz w:val="28"/>
          <w:szCs w:val="28"/>
        </w:rPr>
        <w:t>:</w:t>
      </w:r>
    </w:p>
    <w:p w14:paraId="5874EDB2" w14:textId="0E40CEC5" w:rsidR="00C02A1B" w:rsidRPr="00847F46" w:rsidRDefault="00C02A1B" w:rsidP="00847F46">
      <w:pPr>
        <w:pStyle w:val="Paragrafoelenco"/>
        <w:numPr>
          <w:ilvl w:val="0"/>
          <w:numId w:val="5"/>
        </w:numPr>
        <w:jc w:val="both"/>
        <w:rPr>
          <w:sz w:val="28"/>
          <w:szCs w:val="28"/>
        </w:rPr>
      </w:pPr>
      <w:r w:rsidRPr="00847F46">
        <w:rPr>
          <w:sz w:val="28"/>
          <w:szCs w:val="28"/>
        </w:rPr>
        <w:t>obiettivi troppo limitati</w:t>
      </w:r>
    </w:p>
    <w:p w14:paraId="74F454FE" w14:textId="67491629" w:rsidR="00C02A1B" w:rsidRPr="00847F46" w:rsidRDefault="00C02A1B" w:rsidP="00847F46">
      <w:pPr>
        <w:pStyle w:val="Paragrafoelenco"/>
        <w:numPr>
          <w:ilvl w:val="0"/>
          <w:numId w:val="5"/>
        </w:numPr>
        <w:jc w:val="both"/>
        <w:rPr>
          <w:sz w:val="28"/>
          <w:szCs w:val="28"/>
        </w:rPr>
      </w:pPr>
      <w:r w:rsidRPr="00847F46">
        <w:rPr>
          <w:sz w:val="28"/>
          <w:szCs w:val="28"/>
        </w:rPr>
        <w:t>mancato coinvolgimento del popolo</w:t>
      </w:r>
    </w:p>
    <w:p w14:paraId="3D15656F" w14:textId="63120EEE" w:rsidR="00C02A1B" w:rsidRDefault="00C02A1B" w:rsidP="00BD733A">
      <w:pPr>
        <w:jc w:val="both"/>
        <w:rPr>
          <w:sz w:val="28"/>
          <w:szCs w:val="28"/>
        </w:rPr>
      </w:pPr>
      <w:r>
        <w:rPr>
          <w:sz w:val="28"/>
          <w:szCs w:val="28"/>
        </w:rPr>
        <w:t xml:space="preserve">Fu così che ideò un muovo movimento, che chiamò </w:t>
      </w:r>
      <w:r w:rsidRPr="008D480C">
        <w:rPr>
          <w:sz w:val="28"/>
          <w:szCs w:val="28"/>
          <w:u w:val="single"/>
        </w:rPr>
        <w:t xml:space="preserve">“La </w:t>
      </w:r>
      <w:r w:rsidR="008D480C" w:rsidRPr="008D480C">
        <w:rPr>
          <w:sz w:val="28"/>
          <w:szCs w:val="28"/>
          <w:u w:val="single"/>
        </w:rPr>
        <w:t>G</w:t>
      </w:r>
      <w:r w:rsidRPr="008D480C">
        <w:rPr>
          <w:sz w:val="28"/>
          <w:szCs w:val="28"/>
          <w:u w:val="single"/>
        </w:rPr>
        <w:t>iovine Italia”.</w:t>
      </w:r>
      <w:r>
        <w:rPr>
          <w:sz w:val="28"/>
          <w:szCs w:val="28"/>
        </w:rPr>
        <w:t xml:space="preserve"> Il suo obiettivo era:</w:t>
      </w:r>
    </w:p>
    <w:p w14:paraId="32B6D1F6" w14:textId="22C25F84" w:rsidR="00C02A1B" w:rsidRPr="00847F46" w:rsidRDefault="00C02A1B" w:rsidP="00847F46">
      <w:pPr>
        <w:pStyle w:val="Paragrafoelenco"/>
        <w:numPr>
          <w:ilvl w:val="0"/>
          <w:numId w:val="4"/>
        </w:numPr>
        <w:jc w:val="both"/>
        <w:rPr>
          <w:sz w:val="28"/>
          <w:szCs w:val="28"/>
        </w:rPr>
      </w:pPr>
      <w:r w:rsidRPr="00847F46">
        <w:rPr>
          <w:sz w:val="28"/>
          <w:szCs w:val="28"/>
        </w:rPr>
        <w:t>ottenere l’indipendenza e l’unità attraverso una rivoluzione armata</w:t>
      </w:r>
    </w:p>
    <w:p w14:paraId="2EA50EFC" w14:textId="15D7167C" w:rsidR="00C02A1B" w:rsidRPr="00847F46" w:rsidRDefault="00C02A1B" w:rsidP="00847F46">
      <w:pPr>
        <w:pStyle w:val="Paragrafoelenco"/>
        <w:numPr>
          <w:ilvl w:val="0"/>
          <w:numId w:val="4"/>
        </w:numPr>
        <w:jc w:val="both"/>
        <w:rPr>
          <w:sz w:val="28"/>
          <w:szCs w:val="28"/>
        </w:rPr>
      </w:pPr>
      <w:r w:rsidRPr="00847F46">
        <w:rPr>
          <w:sz w:val="28"/>
          <w:szCs w:val="28"/>
        </w:rPr>
        <w:t>coinvolgere il popolo</w:t>
      </w:r>
    </w:p>
    <w:p w14:paraId="4BE7AA1E" w14:textId="77864A1E" w:rsidR="00C02A1B" w:rsidRPr="00847F46" w:rsidRDefault="00C02A1B" w:rsidP="00847F46">
      <w:pPr>
        <w:pStyle w:val="Paragrafoelenco"/>
        <w:numPr>
          <w:ilvl w:val="0"/>
          <w:numId w:val="4"/>
        </w:numPr>
        <w:jc w:val="both"/>
        <w:rPr>
          <w:sz w:val="28"/>
          <w:szCs w:val="28"/>
        </w:rPr>
      </w:pPr>
      <w:r w:rsidRPr="00847F46">
        <w:rPr>
          <w:sz w:val="28"/>
          <w:szCs w:val="28"/>
        </w:rPr>
        <w:t>fare dell’Italia una repubblica</w:t>
      </w:r>
    </w:p>
    <w:p w14:paraId="3EE58A83" w14:textId="320C23B0" w:rsidR="00C02A1B" w:rsidRPr="00406BDF" w:rsidRDefault="00C02A1B" w:rsidP="00BD733A">
      <w:pPr>
        <w:jc w:val="both"/>
        <w:rPr>
          <w:sz w:val="28"/>
          <w:szCs w:val="28"/>
        </w:rPr>
      </w:pPr>
      <w:r>
        <w:rPr>
          <w:sz w:val="28"/>
          <w:szCs w:val="28"/>
        </w:rPr>
        <w:t>Le sue idee ebbero molto successo ed egli si fece promotore di varie insurrezioni che tuttavia fallirono, causando la morte di chi vi aveva preso parte. Per questa ragione attraversò una lunga fase di sconforto, detta “</w:t>
      </w:r>
      <w:r w:rsidRPr="008D480C">
        <w:rPr>
          <w:sz w:val="28"/>
          <w:szCs w:val="28"/>
          <w:u w:val="single"/>
        </w:rPr>
        <w:t>tempesta del dubbio</w:t>
      </w:r>
      <w:r>
        <w:rPr>
          <w:sz w:val="28"/>
          <w:szCs w:val="28"/>
        </w:rPr>
        <w:t xml:space="preserve">”. </w:t>
      </w:r>
      <w:r w:rsidR="00B518FF">
        <w:rPr>
          <w:sz w:val="28"/>
          <w:szCs w:val="28"/>
        </w:rPr>
        <w:t xml:space="preserve">Solo nel 1849, dopo lo scoppio della prima guerra d’indipendenza, riuscì a </w:t>
      </w:r>
      <w:r w:rsidR="00B518FF">
        <w:rPr>
          <w:sz w:val="28"/>
          <w:szCs w:val="28"/>
        </w:rPr>
        <w:lastRenderedPageBreak/>
        <w:t xml:space="preserve">mettersi a capo della Repubblica Romana, che tuttavia fu sciolta dall’Austria dopo pochi mesi. </w:t>
      </w:r>
      <w:r>
        <w:rPr>
          <w:sz w:val="28"/>
          <w:szCs w:val="28"/>
        </w:rPr>
        <w:t xml:space="preserve">Morì </w:t>
      </w:r>
      <w:r w:rsidR="00B518FF">
        <w:rPr>
          <w:sz w:val="28"/>
          <w:szCs w:val="28"/>
        </w:rPr>
        <w:t xml:space="preserve">dunque </w:t>
      </w:r>
      <w:r>
        <w:rPr>
          <w:sz w:val="28"/>
          <w:szCs w:val="28"/>
        </w:rPr>
        <w:t>senza vedere realizzate le sue idee, che tuttavia si concretizzarono circa un secolo dopo</w:t>
      </w:r>
    </w:p>
    <w:p w14:paraId="17E768C3" w14:textId="605FF0CF" w:rsidR="00406BDF" w:rsidRPr="00406BDF" w:rsidRDefault="006A793A" w:rsidP="00BD733A">
      <w:pPr>
        <w:jc w:val="both"/>
        <w:rPr>
          <w:b/>
          <w:bCs/>
          <w:sz w:val="28"/>
          <w:szCs w:val="28"/>
        </w:rPr>
      </w:pPr>
      <w:r>
        <w:rPr>
          <w:b/>
          <w:bCs/>
          <w:sz w:val="28"/>
          <w:szCs w:val="28"/>
        </w:rPr>
        <w:t>IL 1848 E LA</w:t>
      </w:r>
      <w:r w:rsidR="00406BDF" w:rsidRPr="00406BDF">
        <w:rPr>
          <w:b/>
          <w:bCs/>
          <w:sz w:val="28"/>
          <w:szCs w:val="28"/>
        </w:rPr>
        <w:t xml:space="preserve"> PRIMA GUERRA D’INDIPENDENZA</w:t>
      </w:r>
    </w:p>
    <w:p w14:paraId="7A292FE0" w14:textId="1AD75EF3" w:rsidR="00657553" w:rsidRDefault="006A793A" w:rsidP="00657553">
      <w:pPr>
        <w:jc w:val="both"/>
        <w:rPr>
          <w:sz w:val="28"/>
          <w:szCs w:val="28"/>
        </w:rPr>
      </w:pPr>
      <w:r>
        <w:rPr>
          <w:sz w:val="28"/>
          <w:szCs w:val="28"/>
        </w:rPr>
        <w:t xml:space="preserve">Nel 1848 scoppiarono in tutta Europa moti rivoluzionari. </w:t>
      </w:r>
    </w:p>
    <w:p w14:paraId="536253F0" w14:textId="78760FBA" w:rsidR="006A793A" w:rsidRDefault="006A793A" w:rsidP="00657553">
      <w:pPr>
        <w:jc w:val="both"/>
        <w:rPr>
          <w:sz w:val="28"/>
          <w:szCs w:val="28"/>
        </w:rPr>
      </w:pPr>
      <w:r>
        <w:rPr>
          <w:sz w:val="28"/>
          <w:szCs w:val="28"/>
        </w:rPr>
        <w:t xml:space="preserve">Nel mese di </w:t>
      </w:r>
      <w:r w:rsidR="00544CBF">
        <w:rPr>
          <w:sz w:val="28"/>
          <w:szCs w:val="28"/>
        </w:rPr>
        <w:t>G</w:t>
      </w:r>
      <w:r>
        <w:rPr>
          <w:sz w:val="28"/>
          <w:szCs w:val="28"/>
        </w:rPr>
        <w:t xml:space="preserve">ennaio vi fu un’insurrezione a </w:t>
      </w:r>
      <w:r w:rsidRPr="00C66999">
        <w:rPr>
          <w:sz w:val="28"/>
          <w:szCs w:val="28"/>
          <w:u w:val="single"/>
        </w:rPr>
        <w:t>Palermo</w:t>
      </w:r>
      <w:r>
        <w:rPr>
          <w:sz w:val="28"/>
          <w:szCs w:val="28"/>
        </w:rPr>
        <w:t>, così il re Ferdinando di Borbone concesse la costituzione</w:t>
      </w:r>
      <w:r w:rsidR="000A0F5A">
        <w:rPr>
          <w:sz w:val="28"/>
          <w:szCs w:val="28"/>
        </w:rPr>
        <w:t xml:space="preserve">, seguito dal </w:t>
      </w:r>
      <w:r>
        <w:rPr>
          <w:sz w:val="28"/>
          <w:szCs w:val="28"/>
        </w:rPr>
        <w:t xml:space="preserve">granduca di Toscana e </w:t>
      </w:r>
      <w:r w:rsidR="000A0F5A">
        <w:rPr>
          <w:sz w:val="28"/>
          <w:szCs w:val="28"/>
        </w:rPr>
        <w:t xml:space="preserve">da </w:t>
      </w:r>
      <w:r>
        <w:rPr>
          <w:sz w:val="28"/>
          <w:szCs w:val="28"/>
        </w:rPr>
        <w:t xml:space="preserve">Carlo Alberto di Savoia, </w:t>
      </w:r>
      <w:r w:rsidR="000A0F5A">
        <w:rPr>
          <w:sz w:val="28"/>
          <w:szCs w:val="28"/>
        </w:rPr>
        <w:t xml:space="preserve">che </w:t>
      </w:r>
      <w:r>
        <w:rPr>
          <w:sz w:val="28"/>
          <w:szCs w:val="28"/>
        </w:rPr>
        <w:t>teme</w:t>
      </w:r>
      <w:r w:rsidR="000A0F5A">
        <w:rPr>
          <w:sz w:val="28"/>
          <w:szCs w:val="28"/>
        </w:rPr>
        <w:t>vano</w:t>
      </w:r>
      <w:r>
        <w:rPr>
          <w:sz w:val="28"/>
          <w:szCs w:val="28"/>
        </w:rPr>
        <w:t xml:space="preserve"> lo scoppio di altri moti.</w:t>
      </w:r>
    </w:p>
    <w:p w14:paraId="65A87409" w14:textId="0FCFB295" w:rsidR="006A793A" w:rsidRDefault="006A793A" w:rsidP="00657553">
      <w:pPr>
        <w:jc w:val="both"/>
        <w:rPr>
          <w:sz w:val="28"/>
          <w:szCs w:val="28"/>
        </w:rPr>
      </w:pPr>
      <w:r>
        <w:rPr>
          <w:sz w:val="28"/>
          <w:szCs w:val="28"/>
        </w:rPr>
        <w:t xml:space="preserve">La carta costituzionale concessa da Carlo Alberto, detta </w:t>
      </w:r>
      <w:r w:rsidRPr="00C66999">
        <w:rPr>
          <w:sz w:val="28"/>
          <w:szCs w:val="28"/>
          <w:u w:val="single"/>
        </w:rPr>
        <w:t>“Statuto Albertino</w:t>
      </w:r>
      <w:r>
        <w:rPr>
          <w:sz w:val="28"/>
          <w:szCs w:val="28"/>
        </w:rPr>
        <w:t xml:space="preserve">”, </w:t>
      </w:r>
      <w:r w:rsidR="001E0203">
        <w:rPr>
          <w:sz w:val="28"/>
          <w:szCs w:val="28"/>
        </w:rPr>
        <w:t xml:space="preserve">fu </w:t>
      </w:r>
      <w:r>
        <w:rPr>
          <w:sz w:val="28"/>
          <w:szCs w:val="28"/>
        </w:rPr>
        <w:t>poi adottata dal Regno unito d’Italia e rest</w:t>
      </w:r>
      <w:r w:rsidR="001E0203">
        <w:rPr>
          <w:sz w:val="28"/>
          <w:szCs w:val="28"/>
        </w:rPr>
        <w:t>ò</w:t>
      </w:r>
      <w:r>
        <w:rPr>
          <w:sz w:val="28"/>
          <w:szCs w:val="28"/>
        </w:rPr>
        <w:t xml:space="preserve"> in vigore per cento anni, </w:t>
      </w:r>
      <w:r w:rsidR="00345382">
        <w:rPr>
          <w:sz w:val="28"/>
          <w:szCs w:val="28"/>
        </w:rPr>
        <w:t xml:space="preserve">per poi essere sostituita </w:t>
      </w:r>
      <w:r>
        <w:rPr>
          <w:sz w:val="28"/>
          <w:szCs w:val="28"/>
        </w:rPr>
        <w:t>d</w:t>
      </w:r>
      <w:r w:rsidR="00345382">
        <w:rPr>
          <w:sz w:val="28"/>
          <w:szCs w:val="28"/>
        </w:rPr>
        <w:t>a</w:t>
      </w:r>
      <w:r>
        <w:rPr>
          <w:sz w:val="28"/>
          <w:szCs w:val="28"/>
        </w:rPr>
        <w:t>lla nostra Costituzione</w:t>
      </w:r>
    </w:p>
    <w:p w14:paraId="2DA2E8E7" w14:textId="7516B363" w:rsidR="00C50BF9" w:rsidRDefault="00C50BF9" w:rsidP="00657553">
      <w:pPr>
        <w:jc w:val="both"/>
        <w:rPr>
          <w:sz w:val="28"/>
          <w:szCs w:val="28"/>
        </w:rPr>
      </w:pPr>
      <w:r>
        <w:rPr>
          <w:sz w:val="28"/>
          <w:szCs w:val="28"/>
        </w:rPr>
        <w:t xml:space="preserve">Nel </w:t>
      </w:r>
      <w:r w:rsidR="00544CBF">
        <w:rPr>
          <w:sz w:val="28"/>
          <w:szCs w:val="28"/>
        </w:rPr>
        <w:t>F</w:t>
      </w:r>
      <w:r>
        <w:rPr>
          <w:sz w:val="28"/>
          <w:szCs w:val="28"/>
        </w:rPr>
        <w:t>ebbraio i moti scoppia</w:t>
      </w:r>
      <w:r w:rsidR="0095446A">
        <w:rPr>
          <w:sz w:val="28"/>
          <w:szCs w:val="28"/>
        </w:rPr>
        <w:t>ro</w:t>
      </w:r>
      <w:r>
        <w:rPr>
          <w:sz w:val="28"/>
          <w:szCs w:val="28"/>
        </w:rPr>
        <w:t xml:space="preserve">no in </w:t>
      </w:r>
      <w:r w:rsidRPr="00C66999">
        <w:rPr>
          <w:sz w:val="28"/>
          <w:szCs w:val="28"/>
          <w:u w:val="single"/>
        </w:rPr>
        <w:t>Francia</w:t>
      </w:r>
      <w:r>
        <w:rPr>
          <w:sz w:val="28"/>
          <w:szCs w:val="28"/>
        </w:rPr>
        <w:t>, dove v</w:t>
      </w:r>
      <w:r w:rsidR="0095446A">
        <w:rPr>
          <w:sz w:val="28"/>
          <w:szCs w:val="28"/>
        </w:rPr>
        <w:t>enne</w:t>
      </w:r>
      <w:r>
        <w:rPr>
          <w:sz w:val="28"/>
          <w:szCs w:val="28"/>
        </w:rPr>
        <w:t xml:space="preserve"> proclamata la Repubblica, che tuttavia ebbe vita breve, perché fu eletto presidente il nipote di Napoleone, il quale nel 1851 si proclam</w:t>
      </w:r>
      <w:r w:rsidR="0095446A">
        <w:rPr>
          <w:sz w:val="28"/>
          <w:szCs w:val="28"/>
        </w:rPr>
        <w:t>ò</w:t>
      </w:r>
      <w:r>
        <w:rPr>
          <w:sz w:val="28"/>
          <w:szCs w:val="28"/>
        </w:rPr>
        <w:t xml:space="preserve"> imperatore col nome di Napoleone III. </w:t>
      </w:r>
    </w:p>
    <w:p w14:paraId="3715988C" w14:textId="14574D2E" w:rsidR="00C50BF9" w:rsidRDefault="00C50BF9" w:rsidP="00657553">
      <w:pPr>
        <w:jc w:val="both"/>
        <w:rPr>
          <w:sz w:val="28"/>
          <w:szCs w:val="28"/>
        </w:rPr>
      </w:pPr>
      <w:r>
        <w:rPr>
          <w:sz w:val="28"/>
          <w:szCs w:val="28"/>
        </w:rPr>
        <w:t xml:space="preserve">A </w:t>
      </w:r>
      <w:r w:rsidR="00544CBF">
        <w:rPr>
          <w:sz w:val="28"/>
          <w:szCs w:val="28"/>
        </w:rPr>
        <w:t>M</w:t>
      </w:r>
      <w:r>
        <w:rPr>
          <w:sz w:val="28"/>
          <w:szCs w:val="28"/>
        </w:rPr>
        <w:t xml:space="preserve">arzo scoppiarono moti in </w:t>
      </w:r>
      <w:r w:rsidRPr="00C66999">
        <w:rPr>
          <w:sz w:val="28"/>
          <w:szCs w:val="28"/>
          <w:u w:val="single"/>
        </w:rPr>
        <w:t xml:space="preserve">Austria </w:t>
      </w:r>
      <w:r>
        <w:rPr>
          <w:sz w:val="28"/>
          <w:szCs w:val="28"/>
        </w:rPr>
        <w:t xml:space="preserve">e Metternich si dimise. </w:t>
      </w:r>
      <w:r w:rsidR="00544CBF">
        <w:rPr>
          <w:sz w:val="28"/>
          <w:szCs w:val="28"/>
        </w:rPr>
        <w:t xml:space="preserve">Di questa situazione si approfittarono le città di </w:t>
      </w:r>
      <w:r w:rsidR="00544CBF" w:rsidRPr="00C66999">
        <w:rPr>
          <w:sz w:val="28"/>
          <w:szCs w:val="28"/>
          <w:u w:val="single"/>
        </w:rPr>
        <w:t>Venezia e Milano</w:t>
      </w:r>
      <w:r w:rsidR="00544CBF">
        <w:rPr>
          <w:sz w:val="28"/>
          <w:szCs w:val="28"/>
        </w:rPr>
        <w:t>, sotto il dominio austriaco, organizzando insurrezioni armate (</w:t>
      </w:r>
      <w:r w:rsidR="00544CBF" w:rsidRPr="00CC7F25">
        <w:rPr>
          <w:sz w:val="28"/>
          <w:szCs w:val="28"/>
          <w:u w:val="single"/>
        </w:rPr>
        <w:t>le celebri Cinque giornate di Milano del 18-22 marzo</w:t>
      </w:r>
      <w:r w:rsidR="00544CBF">
        <w:rPr>
          <w:sz w:val="28"/>
          <w:szCs w:val="28"/>
        </w:rPr>
        <w:t xml:space="preserve">). </w:t>
      </w:r>
      <w:r w:rsidR="00CC7F25">
        <w:rPr>
          <w:sz w:val="28"/>
          <w:szCs w:val="28"/>
        </w:rPr>
        <w:t xml:space="preserve">Furono creati in queste due città dei governi provvisori, che chiesero l’aiuto di Carlo Alberto di Savoia per guidare una coalizione anti-austriaca e cacciare definitivamente lo straniero dalla penisola. Carlo Alberto accettò e si alleò con Leopoldo di Toscana e papa Pio IX, dichiarando guerra all’Austria. Fu questa </w:t>
      </w:r>
      <w:r w:rsidR="00CC7F25" w:rsidRPr="00CC7F25">
        <w:rPr>
          <w:sz w:val="28"/>
          <w:szCs w:val="28"/>
          <w:u w:val="single"/>
        </w:rPr>
        <w:t>la prima guerra d’indipendenza</w:t>
      </w:r>
      <w:r w:rsidR="00CC7F25">
        <w:rPr>
          <w:sz w:val="28"/>
          <w:szCs w:val="28"/>
        </w:rPr>
        <w:t xml:space="preserve"> italiana, che ebbe esito negativo in quanto gli alleati di Carlo Alberto, temendo la reazione austriaca, si ritirarono e il re sabaudo, sconfitto in due battaglie, fu costretto ad abdicare in favore di Vittorio Emanuele II. </w:t>
      </w:r>
    </w:p>
    <w:p w14:paraId="1F43B2D7" w14:textId="77777777" w:rsidR="00D618CB" w:rsidRDefault="00D618CB" w:rsidP="00657553">
      <w:pPr>
        <w:jc w:val="both"/>
        <w:rPr>
          <w:b/>
          <w:bCs/>
          <w:sz w:val="28"/>
          <w:szCs w:val="28"/>
        </w:rPr>
      </w:pPr>
    </w:p>
    <w:p w14:paraId="7AFE1A41" w14:textId="77777777" w:rsidR="00D618CB" w:rsidRDefault="00D618CB" w:rsidP="00657553">
      <w:pPr>
        <w:jc w:val="both"/>
        <w:rPr>
          <w:b/>
          <w:bCs/>
          <w:sz w:val="28"/>
          <w:szCs w:val="28"/>
        </w:rPr>
      </w:pPr>
    </w:p>
    <w:p w14:paraId="60B60A41" w14:textId="77777777" w:rsidR="00D618CB" w:rsidRDefault="00D618CB" w:rsidP="00657553">
      <w:pPr>
        <w:jc w:val="both"/>
        <w:rPr>
          <w:b/>
          <w:bCs/>
          <w:sz w:val="28"/>
          <w:szCs w:val="28"/>
        </w:rPr>
      </w:pPr>
    </w:p>
    <w:p w14:paraId="1AECA7A9" w14:textId="77777777" w:rsidR="00D618CB" w:rsidRDefault="00D618CB" w:rsidP="00657553">
      <w:pPr>
        <w:jc w:val="both"/>
        <w:rPr>
          <w:b/>
          <w:bCs/>
          <w:sz w:val="28"/>
          <w:szCs w:val="28"/>
        </w:rPr>
      </w:pPr>
    </w:p>
    <w:p w14:paraId="151E5A18" w14:textId="77777777" w:rsidR="00D618CB" w:rsidRDefault="00D618CB" w:rsidP="00657553">
      <w:pPr>
        <w:jc w:val="both"/>
        <w:rPr>
          <w:b/>
          <w:bCs/>
          <w:sz w:val="28"/>
          <w:szCs w:val="28"/>
        </w:rPr>
      </w:pPr>
    </w:p>
    <w:p w14:paraId="6CC6E57F" w14:textId="48730FBA" w:rsidR="009E111B" w:rsidRDefault="009E111B" w:rsidP="00657553">
      <w:pPr>
        <w:jc w:val="both"/>
        <w:rPr>
          <w:b/>
          <w:bCs/>
          <w:sz w:val="28"/>
          <w:szCs w:val="28"/>
        </w:rPr>
      </w:pPr>
      <w:r w:rsidRPr="009E111B">
        <w:rPr>
          <w:b/>
          <w:bCs/>
          <w:sz w:val="28"/>
          <w:szCs w:val="28"/>
        </w:rPr>
        <w:lastRenderedPageBreak/>
        <w:t>CAVOUR E LA 2 GUERRA D’INDIPENDENZA</w:t>
      </w:r>
    </w:p>
    <w:p w14:paraId="5A062A2B" w14:textId="62213F21" w:rsidR="009E111B" w:rsidRDefault="009E111B" w:rsidP="00657553">
      <w:pPr>
        <w:jc w:val="both"/>
        <w:rPr>
          <w:sz w:val="28"/>
          <w:szCs w:val="28"/>
        </w:rPr>
      </w:pPr>
      <w:r>
        <w:rPr>
          <w:sz w:val="28"/>
          <w:szCs w:val="28"/>
        </w:rPr>
        <w:t>Camillo Benso, conte di Cavour, è stata una figura chiave del Risorgimento. Apparteneva a una famiglia nobile piemontese ed aveva avuto incarichi di rilievo, ricoprendo la carica di ministro dell’Economia nel regno sabaudo, modernizzandolo grazie a riforme importanti.</w:t>
      </w:r>
    </w:p>
    <w:p w14:paraId="307FCF46" w14:textId="18370B14" w:rsidR="00D618CB" w:rsidRDefault="00D618CB" w:rsidP="00657553">
      <w:pPr>
        <w:jc w:val="both"/>
        <w:rPr>
          <w:sz w:val="28"/>
          <w:szCs w:val="28"/>
        </w:rPr>
      </w:pPr>
      <w:r>
        <w:rPr>
          <w:sz w:val="28"/>
          <w:szCs w:val="28"/>
        </w:rPr>
        <w:t>Aveva idee molto diverse rispetto a Mazzini su come raggiungere l’indipendenza e l’unità:</w:t>
      </w:r>
    </w:p>
    <w:p w14:paraId="3A4A15F1" w14:textId="018BD675" w:rsidR="00D618CB" w:rsidRPr="00847F46" w:rsidRDefault="00D618CB" w:rsidP="00847F46">
      <w:pPr>
        <w:pStyle w:val="Paragrafoelenco"/>
        <w:numPr>
          <w:ilvl w:val="0"/>
          <w:numId w:val="3"/>
        </w:numPr>
        <w:jc w:val="both"/>
        <w:rPr>
          <w:sz w:val="28"/>
          <w:szCs w:val="28"/>
        </w:rPr>
      </w:pPr>
      <w:r w:rsidRPr="00847F46">
        <w:rPr>
          <w:sz w:val="28"/>
          <w:szCs w:val="28"/>
        </w:rPr>
        <w:t>necessità di trovare un alleato straniero</w:t>
      </w:r>
    </w:p>
    <w:p w14:paraId="420B6664" w14:textId="6CAEF5C8" w:rsidR="000B0213" w:rsidRPr="00847F46" w:rsidRDefault="000B0213" w:rsidP="00847F46">
      <w:pPr>
        <w:pStyle w:val="Paragrafoelenco"/>
        <w:numPr>
          <w:ilvl w:val="0"/>
          <w:numId w:val="3"/>
        </w:numPr>
        <w:jc w:val="both"/>
        <w:rPr>
          <w:sz w:val="28"/>
          <w:szCs w:val="28"/>
        </w:rPr>
      </w:pPr>
      <w:r w:rsidRPr="00847F46">
        <w:rPr>
          <w:sz w:val="28"/>
          <w:szCs w:val="28"/>
        </w:rPr>
        <w:t>scoppio di una guerra per realizzare un’Italia unita e monarchica, affidata ai Savoia</w:t>
      </w:r>
    </w:p>
    <w:p w14:paraId="06B12058" w14:textId="35148557" w:rsidR="000B0213" w:rsidRDefault="000B0213" w:rsidP="00657553">
      <w:pPr>
        <w:jc w:val="both"/>
        <w:rPr>
          <w:sz w:val="28"/>
          <w:szCs w:val="28"/>
        </w:rPr>
      </w:pPr>
      <w:r>
        <w:rPr>
          <w:sz w:val="28"/>
          <w:szCs w:val="28"/>
        </w:rPr>
        <w:t xml:space="preserve">Con la diplomazia riuscì ad allearsi con Napoleone III, facendo partecipare l’Italia, con pochi soldati, alla guerra di Crimea a fianco della Francia. Dopo la vittoria, </w:t>
      </w:r>
      <w:r w:rsidR="00090170">
        <w:rPr>
          <w:sz w:val="28"/>
          <w:szCs w:val="28"/>
        </w:rPr>
        <w:t xml:space="preserve">Cavour incontrò segretamente il sovrano nel 1859 e stipulò i celebri </w:t>
      </w:r>
      <w:r w:rsidR="00090170" w:rsidRPr="00090170">
        <w:rPr>
          <w:sz w:val="28"/>
          <w:szCs w:val="28"/>
          <w:u w:val="single"/>
        </w:rPr>
        <w:t>Accordi di Plombieres</w:t>
      </w:r>
      <w:r w:rsidR="00090170">
        <w:rPr>
          <w:sz w:val="28"/>
          <w:szCs w:val="28"/>
        </w:rPr>
        <w:t>, che prevedevano:</w:t>
      </w:r>
    </w:p>
    <w:p w14:paraId="0EDDE842" w14:textId="71363098" w:rsidR="00090170" w:rsidRPr="00847F46" w:rsidRDefault="00090170" w:rsidP="00847F46">
      <w:pPr>
        <w:pStyle w:val="Paragrafoelenco"/>
        <w:numPr>
          <w:ilvl w:val="0"/>
          <w:numId w:val="2"/>
        </w:numPr>
        <w:jc w:val="both"/>
        <w:rPr>
          <w:sz w:val="28"/>
          <w:szCs w:val="28"/>
        </w:rPr>
      </w:pPr>
      <w:r w:rsidRPr="00847F46">
        <w:rPr>
          <w:sz w:val="28"/>
          <w:szCs w:val="28"/>
        </w:rPr>
        <w:t>intervento della Francia a fianco dell’Italia contro l’Austria solo se quest’ultima avesse attaccato per prima</w:t>
      </w:r>
    </w:p>
    <w:p w14:paraId="542F6C4D" w14:textId="1B6EF078" w:rsidR="00090170" w:rsidRDefault="00090170" w:rsidP="00847F46">
      <w:pPr>
        <w:pStyle w:val="Paragrafoelenco"/>
        <w:numPr>
          <w:ilvl w:val="0"/>
          <w:numId w:val="2"/>
        </w:numPr>
        <w:jc w:val="both"/>
        <w:rPr>
          <w:sz w:val="28"/>
          <w:szCs w:val="28"/>
        </w:rPr>
      </w:pPr>
      <w:r w:rsidRPr="00847F46">
        <w:rPr>
          <w:sz w:val="28"/>
          <w:szCs w:val="28"/>
        </w:rPr>
        <w:t>cessione di Nizza e Savoia alla Francia in cambio della partecipazione alla guerra</w:t>
      </w:r>
      <w:r w:rsidR="00B46EE6">
        <w:rPr>
          <w:sz w:val="28"/>
          <w:szCs w:val="28"/>
        </w:rPr>
        <w:t>.</w:t>
      </w:r>
    </w:p>
    <w:p w14:paraId="0A0BF58D" w14:textId="494A63DB" w:rsidR="00B46EE6" w:rsidRDefault="00B46EE6" w:rsidP="00B46EE6">
      <w:pPr>
        <w:jc w:val="both"/>
        <w:rPr>
          <w:sz w:val="28"/>
          <w:szCs w:val="28"/>
        </w:rPr>
      </w:pPr>
      <w:r>
        <w:rPr>
          <w:sz w:val="28"/>
          <w:szCs w:val="28"/>
        </w:rPr>
        <w:t xml:space="preserve">Cavour provocò l’Austria con operazioni militare al confine, ottenendo la dichiarazione di guerra. Scoppiò così un conflitto, passato alla storia come </w:t>
      </w:r>
      <w:r w:rsidRPr="00B46EE6">
        <w:rPr>
          <w:sz w:val="28"/>
          <w:szCs w:val="28"/>
          <w:u w:val="single"/>
        </w:rPr>
        <w:t>seconda guerra d’indipendenza</w:t>
      </w:r>
      <w:r>
        <w:rPr>
          <w:sz w:val="28"/>
          <w:szCs w:val="28"/>
          <w:u w:val="single"/>
        </w:rPr>
        <w:t xml:space="preserve"> italiana (aprile- luglio 1859).</w:t>
      </w:r>
      <w:r>
        <w:rPr>
          <w:sz w:val="28"/>
          <w:szCs w:val="28"/>
        </w:rPr>
        <w:t xml:space="preserve"> </w:t>
      </w:r>
      <w:r w:rsidR="001D5BE3">
        <w:rPr>
          <w:sz w:val="28"/>
          <w:szCs w:val="28"/>
        </w:rPr>
        <w:t>Vi furono molte battaglie, cui parteciparono anche i Cacciatori delle Alpi (un corpo armato guidato da Garibaldi)</w:t>
      </w:r>
      <w:r>
        <w:rPr>
          <w:sz w:val="28"/>
          <w:szCs w:val="28"/>
        </w:rPr>
        <w:t>,</w:t>
      </w:r>
      <w:r w:rsidR="001D5BE3">
        <w:rPr>
          <w:sz w:val="28"/>
          <w:szCs w:val="28"/>
        </w:rPr>
        <w:t xml:space="preserve"> con vittorie importanti degli alleati (battaglie di Solferino e San Martino), tuttavia Napoleone III decise di ritirarsi </w:t>
      </w:r>
      <w:r w:rsidR="00304620">
        <w:rPr>
          <w:sz w:val="28"/>
          <w:szCs w:val="28"/>
        </w:rPr>
        <w:t xml:space="preserve">firmando </w:t>
      </w:r>
      <w:r w:rsidR="00304620" w:rsidRPr="00304620">
        <w:rPr>
          <w:sz w:val="28"/>
          <w:szCs w:val="28"/>
          <w:u w:val="single"/>
        </w:rPr>
        <w:t xml:space="preserve">l’armistizio di Villafranca </w:t>
      </w:r>
      <w:r w:rsidR="00304620">
        <w:rPr>
          <w:sz w:val="28"/>
          <w:szCs w:val="28"/>
        </w:rPr>
        <w:t xml:space="preserve">con l’Austria. Alla conferenza di pace di Zurigo fu deciso che la sola Lombardia fosse concessa all’Italia. Cavour si dimise. </w:t>
      </w:r>
    </w:p>
    <w:p w14:paraId="2985371F" w14:textId="76A0633F" w:rsidR="00304620" w:rsidRDefault="00304620" w:rsidP="00B46EE6">
      <w:pPr>
        <w:jc w:val="both"/>
        <w:rPr>
          <w:sz w:val="28"/>
          <w:szCs w:val="28"/>
        </w:rPr>
      </w:pPr>
    </w:p>
    <w:p w14:paraId="020C5091" w14:textId="5BBD7BF0" w:rsidR="00304620" w:rsidRDefault="00304620" w:rsidP="00B46EE6">
      <w:pPr>
        <w:jc w:val="both"/>
        <w:rPr>
          <w:b/>
          <w:bCs/>
          <w:sz w:val="28"/>
          <w:szCs w:val="28"/>
        </w:rPr>
      </w:pPr>
      <w:r w:rsidRPr="00304620">
        <w:rPr>
          <w:b/>
          <w:bCs/>
          <w:sz w:val="28"/>
          <w:szCs w:val="28"/>
        </w:rPr>
        <w:t>I PLEBISCITI</w:t>
      </w:r>
    </w:p>
    <w:p w14:paraId="0F489670" w14:textId="7596E752" w:rsidR="00304620" w:rsidRDefault="00304620" w:rsidP="00B46EE6">
      <w:pPr>
        <w:jc w:val="both"/>
        <w:rPr>
          <w:sz w:val="28"/>
          <w:szCs w:val="28"/>
        </w:rPr>
      </w:pPr>
      <w:r>
        <w:rPr>
          <w:sz w:val="28"/>
          <w:szCs w:val="28"/>
        </w:rPr>
        <w:t xml:space="preserve">La popolazione di alcuni regni dell’Italia centrale (Toscana, Parma, Modena, Emilia, Romagna), inviarono a Torino dei delegati per richiedere di essere annessi al Regno del Piemonte. Nel 1860 Cavour, richiamato al governo, invitò </w:t>
      </w:r>
      <w:r>
        <w:rPr>
          <w:sz w:val="28"/>
          <w:szCs w:val="28"/>
        </w:rPr>
        <w:lastRenderedPageBreak/>
        <w:t>le regioni del centro Italia a sancire, con dei plebisciti (votazioni popolari), la loro volontà di essere annessi al regno sabaudo. Le votazioni ebbero esito positivo, così il Piemonte si trovava ad avere:</w:t>
      </w:r>
    </w:p>
    <w:p w14:paraId="39352003" w14:textId="0213F843" w:rsidR="00304620" w:rsidRDefault="00304620" w:rsidP="00B46EE6">
      <w:pPr>
        <w:jc w:val="both"/>
        <w:rPr>
          <w:sz w:val="28"/>
          <w:szCs w:val="28"/>
        </w:rPr>
      </w:pPr>
      <w:r>
        <w:rPr>
          <w:sz w:val="28"/>
          <w:szCs w:val="28"/>
        </w:rPr>
        <w:t>-Lombardia</w:t>
      </w:r>
    </w:p>
    <w:p w14:paraId="5327CF39" w14:textId="0CD63276" w:rsidR="00304620" w:rsidRDefault="00304620" w:rsidP="00B46EE6">
      <w:pPr>
        <w:jc w:val="both"/>
        <w:rPr>
          <w:sz w:val="28"/>
          <w:szCs w:val="28"/>
        </w:rPr>
      </w:pPr>
      <w:r>
        <w:rPr>
          <w:sz w:val="28"/>
          <w:szCs w:val="28"/>
        </w:rPr>
        <w:t>-Toscana</w:t>
      </w:r>
    </w:p>
    <w:p w14:paraId="105A9137" w14:textId="5705DDAE" w:rsidR="00304620" w:rsidRDefault="00304620" w:rsidP="00B46EE6">
      <w:pPr>
        <w:jc w:val="both"/>
        <w:rPr>
          <w:sz w:val="28"/>
          <w:szCs w:val="28"/>
        </w:rPr>
      </w:pPr>
      <w:r>
        <w:rPr>
          <w:sz w:val="28"/>
          <w:szCs w:val="28"/>
        </w:rPr>
        <w:t>-Emilia</w:t>
      </w:r>
    </w:p>
    <w:p w14:paraId="171633A8" w14:textId="0E56E8EF" w:rsidR="00304620" w:rsidRDefault="00304620" w:rsidP="00B46EE6">
      <w:pPr>
        <w:jc w:val="both"/>
        <w:rPr>
          <w:sz w:val="28"/>
          <w:szCs w:val="28"/>
        </w:rPr>
      </w:pPr>
      <w:r>
        <w:rPr>
          <w:sz w:val="28"/>
          <w:szCs w:val="28"/>
        </w:rPr>
        <w:t>-Romagna</w:t>
      </w:r>
    </w:p>
    <w:p w14:paraId="3732C795" w14:textId="77777777" w:rsidR="007A5546" w:rsidRDefault="007A5546" w:rsidP="00B46EE6">
      <w:pPr>
        <w:jc w:val="both"/>
        <w:rPr>
          <w:sz w:val="28"/>
          <w:szCs w:val="28"/>
        </w:rPr>
      </w:pPr>
    </w:p>
    <w:p w14:paraId="665AACF9" w14:textId="4EA796F4" w:rsidR="00304620" w:rsidRPr="007A5546" w:rsidRDefault="007A5546" w:rsidP="00B46EE6">
      <w:pPr>
        <w:jc w:val="both"/>
        <w:rPr>
          <w:b/>
          <w:bCs/>
          <w:sz w:val="28"/>
          <w:szCs w:val="28"/>
        </w:rPr>
      </w:pPr>
      <w:r w:rsidRPr="007A5546">
        <w:rPr>
          <w:b/>
          <w:bCs/>
          <w:sz w:val="28"/>
          <w:szCs w:val="28"/>
        </w:rPr>
        <w:t>LA SPEDIZIONE DEI MILLE</w:t>
      </w:r>
    </w:p>
    <w:p w14:paraId="1D3E5D16" w14:textId="044BCDF1" w:rsidR="00847F46" w:rsidRDefault="007A5546" w:rsidP="00657553">
      <w:pPr>
        <w:jc w:val="both"/>
        <w:rPr>
          <w:sz w:val="28"/>
          <w:szCs w:val="28"/>
        </w:rPr>
      </w:pPr>
      <w:r>
        <w:rPr>
          <w:sz w:val="28"/>
          <w:szCs w:val="28"/>
        </w:rPr>
        <w:t xml:space="preserve">Nel 1860 </w:t>
      </w:r>
      <w:r w:rsidRPr="007A5546">
        <w:rPr>
          <w:sz w:val="28"/>
          <w:szCs w:val="28"/>
          <w:u w:val="single"/>
        </w:rPr>
        <w:t>Giuseppe Garibaldi</w:t>
      </w:r>
      <w:r>
        <w:rPr>
          <w:sz w:val="28"/>
          <w:szCs w:val="28"/>
        </w:rPr>
        <w:t>, un patriota e un combattente di idee mazziniane, già protagonista di numerose battaglie, sia in Italia, sia in Sud America (dove era stato esiliato), si mise alla testa di una spedizione per liberare il Sud Italia dai Borbone. Partì da Genova con circa mille uomini, che indossavano camicie rosse, e sbarcarono a Marsala. Liberata la Sicilia (Francesco II di Borbone fuggì</w:t>
      </w:r>
      <w:r w:rsidR="0094266E">
        <w:rPr>
          <w:sz w:val="28"/>
          <w:szCs w:val="28"/>
        </w:rPr>
        <w:t xml:space="preserve"> a Gaeta)</w:t>
      </w:r>
      <w:r>
        <w:rPr>
          <w:sz w:val="28"/>
          <w:szCs w:val="28"/>
        </w:rPr>
        <w:t xml:space="preserve">, si diresse verso la Calabria. </w:t>
      </w:r>
      <w:r w:rsidR="0094266E">
        <w:rPr>
          <w:sz w:val="28"/>
          <w:szCs w:val="28"/>
        </w:rPr>
        <w:t xml:space="preserve">Il re del Piemonte Vittorio Emanuele II scese con il suo esercito per incontrare Garibaldi. Si temette uno scontro tra i due, dal momento che Garibaldi aveva idee politiche repubblicane, ma a Teano l’eroe pronunciò la celebre frase “Obbedisco” e consegnò il Sud Italia appena liberato al re. </w:t>
      </w:r>
    </w:p>
    <w:p w14:paraId="6B28430E" w14:textId="02A16C3F" w:rsidR="0094266E" w:rsidRDefault="0094266E" w:rsidP="00657553">
      <w:pPr>
        <w:jc w:val="both"/>
        <w:rPr>
          <w:sz w:val="28"/>
          <w:szCs w:val="28"/>
        </w:rPr>
      </w:pPr>
    </w:p>
    <w:p w14:paraId="05C25F9E" w14:textId="64FE1021" w:rsidR="0094266E" w:rsidRPr="0094266E" w:rsidRDefault="0094266E" w:rsidP="00657553">
      <w:pPr>
        <w:jc w:val="both"/>
        <w:rPr>
          <w:b/>
          <w:bCs/>
          <w:sz w:val="28"/>
          <w:szCs w:val="28"/>
        </w:rPr>
      </w:pPr>
      <w:r w:rsidRPr="0094266E">
        <w:rPr>
          <w:b/>
          <w:bCs/>
          <w:sz w:val="28"/>
          <w:szCs w:val="28"/>
        </w:rPr>
        <w:t>IL REGNO D’ITALIA</w:t>
      </w:r>
      <w:r>
        <w:rPr>
          <w:b/>
          <w:bCs/>
          <w:sz w:val="28"/>
          <w:szCs w:val="28"/>
        </w:rPr>
        <w:t xml:space="preserve"> E LA DESTRA STORICA (1861-1876)</w:t>
      </w:r>
    </w:p>
    <w:p w14:paraId="6647A95A" w14:textId="01BDBC0D" w:rsidR="0094266E" w:rsidRDefault="0094266E" w:rsidP="00657553">
      <w:pPr>
        <w:jc w:val="both"/>
        <w:rPr>
          <w:sz w:val="28"/>
          <w:szCs w:val="28"/>
        </w:rPr>
      </w:pPr>
      <w:r>
        <w:rPr>
          <w:sz w:val="28"/>
          <w:szCs w:val="28"/>
        </w:rPr>
        <w:t xml:space="preserve">Il 17 marzo 1861 si riunì a Torino il primo parlamento italiano e Vittorio Emanuele II fu proclamato re d’Italia. </w:t>
      </w:r>
    </w:p>
    <w:p w14:paraId="66E3EE13" w14:textId="4E4C369B" w:rsidR="0094266E" w:rsidRDefault="0094266E" w:rsidP="00657553">
      <w:pPr>
        <w:jc w:val="both"/>
        <w:rPr>
          <w:sz w:val="28"/>
          <w:szCs w:val="28"/>
        </w:rPr>
      </w:pPr>
      <w:r>
        <w:rPr>
          <w:sz w:val="28"/>
          <w:szCs w:val="28"/>
        </w:rPr>
        <w:t>Nella sala del Parlamento i mazziniani si sedettero a sinistra, mentre i liberali (seguaci di Cavour) a destra. Da qui nacquero le due definizioni di “Destra e Sinistra”, in riferimento al pensiero politico.</w:t>
      </w:r>
    </w:p>
    <w:p w14:paraId="5CD7A9FB" w14:textId="3B65EA9B" w:rsidR="0094266E" w:rsidRDefault="0094266E" w:rsidP="00657553">
      <w:pPr>
        <w:jc w:val="both"/>
        <w:rPr>
          <w:sz w:val="28"/>
          <w:szCs w:val="28"/>
        </w:rPr>
      </w:pPr>
      <w:r>
        <w:rPr>
          <w:sz w:val="28"/>
          <w:szCs w:val="28"/>
        </w:rPr>
        <w:t>Alle prime elezioni politiche, risultò vincitrice la Destra, che governò dal 1861 al 1876. Questo periodo è noto con il nome di “Destra Storica”.</w:t>
      </w:r>
    </w:p>
    <w:p w14:paraId="2928C230" w14:textId="77777777" w:rsidR="00894B51" w:rsidRDefault="0094266E" w:rsidP="00657553">
      <w:pPr>
        <w:jc w:val="both"/>
        <w:rPr>
          <w:sz w:val="28"/>
          <w:szCs w:val="28"/>
        </w:rPr>
      </w:pPr>
      <w:r>
        <w:rPr>
          <w:sz w:val="28"/>
          <w:szCs w:val="28"/>
        </w:rPr>
        <w:t>Le azioni principali della Destra Storica furono:</w:t>
      </w:r>
    </w:p>
    <w:p w14:paraId="0C72F4A9" w14:textId="3F224D0A" w:rsidR="0094266E" w:rsidRPr="00894B51" w:rsidRDefault="00894B51" w:rsidP="00894B51">
      <w:pPr>
        <w:pStyle w:val="Paragrafoelenco"/>
        <w:numPr>
          <w:ilvl w:val="0"/>
          <w:numId w:val="8"/>
        </w:numPr>
        <w:jc w:val="both"/>
        <w:rPr>
          <w:sz w:val="28"/>
          <w:szCs w:val="28"/>
        </w:rPr>
      </w:pPr>
      <w:r w:rsidRPr="00894B51">
        <w:rPr>
          <w:sz w:val="28"/>
          <w:szCs w:val="28"/>
        </w:rPr>
        <w:lastRenderedPageBreak/>
        <w:t>l’estensione del</w:t>
      </w:r>
      <w:r w:rsidR="0094266E" w:rsidRPr="00894B51">
        <w:rPr>
          <w:sz w:val="28"/>
          <w:szCs w:val="28"/>
        </w:rPr>
        <w:t>lo Statuto Albertino a tutto il regno, con un processo di piemontesizzazione (le leggi piemontesi vengono adottate in tutto il regno).</w:t>
      </w:r>
    </w:p>
    <w:p w14:paraId="634E7777" w14:textId="77777777" w:rsidR="00894B51" w:rsidRPr="00894B51" w:rsidRDefault="00894B51" w:rsidP="00894B51">
      <w:pPr>
        <w:pStyle w:val="Paragrafoelenco"/>
        <w:numPr>
          <w:ilvl w:val="0"/>
          <w:numId w:val="8"/>
        </w:numPr>
        <w:jc w:val="both"/>
        <w:rPr>
          <w:sz w:val="28"/>
          <w:szCs w:val="28"/>
        </w:rPr>
      </w:pPr>
      <w:r w:rsidRPr="00894B51">
        <w:rPr>
          <w:sz w:val="28"/>
          <w:szCs w:val="28"/>
        </w:rPr>
        <w:t xml:space="preserve">la </w:t>
      </w:r>
      <w:r w:rsidR="0094266E" w:rsidRPr="00894B51">
        <w:rPr>
          <w:sz w:val="28"/>
          <w:szCs w:val="28"/>
        </w:rPr>
        <w:t>crea</w:t>
      </w:r>
      <w:r w:rsidRPr="00894B51">
        <w:rPr>
          <w:sz w:val="28"/>
          <w:szCs w:val="28"/>
        </w:rPr>
        <w:t>zione di</w:t>
      </w:r>
      <w:r w:rsidR="0094266E" w:rsidRPr="00894B51">
        <w:rPr>
          <w:sz w:val="28"/>
          <w:szCs w:val="28"/>
        </w:rPr>
        <w:t xml:space="preserve"> strade e ponti per unire le varie regioni tra loro </w:t>
      </w:r>
    </w:p>
    <w:p w14:paraId="49F5CD52" w14:textId="0EF025C7" w:rsidR="0094266E" w:rsidRDefault="00894B51" w:rsidP="00894B51">
      <w:pPr>
        <w:pStyle w:val="Paragrafoelenco"/>
        <w:numPr>
          <w:ilvl w:val="0"/>
          <w:numId w:val="8"/>
        </w:numPr>
        <w:jc w:val="both"/>
        <w:rPr>
          <w:sz w:val="28"/>
          <w:szCs w:val="28"/>
        </w:rPr>
      </w:pPr>
      <w:r w:rsidRPr="00894B51">
        <w:rPr>
          <w:sz w:val="28"/>
          <w:szCs w:val="28"/>
        </w:rPr>
        <w:t>l’</w:t>
      </w:r>
      <w:r w:rsidR="0094266E" w:rsidRPr="00894B51">
        <w:rPr>
          <w:sz w:val="28"/>
          <w:szCs w:val="28"/>
        </w:rPr>
        <w:t>impos</w:t>
      </w:r>
      <w:r w:rsidRPr="00894B51">
        <w:rPr>
          <w:sz w:val="28"/>
          <w:szCs w:val="28"/>
        </w:rPr>
        <w:t>izione di</w:t>
      </w:r>
      <w:r w:rsidR="0094266E" w:rsidRPr="00894B51">
        <w:rPr>
          <w:sz w:val="28"/>
          <w:szCs w:val="28"/>
        </w:rPr>
        <w:t xml:space="preserve"> tasse, necessarie al finanziamento del regno (questo creò molto malcontento)</w:t>
      </w:r>
    </w:p>
    <w:p w14:paraId="2DE60C0D" w14:textId="3C323B00" w:rsidR="00894B51" w:rsidRDefault="00894B51" w:rsidP="00894B51">
      <w:pPr>
        <w:pStyle w:val="Paragrafoelenco"/>
        <w:numPr>
          <w:ilvl w:val="0"/>
          <w:numId w:val="8"/>
        </w:numPr>
        <w:jc w:val="both"/>
        <w:rPr>
          <w:sz w:val="28"/>
          <w:szCs w:val="28"/>
        </w:rPr>
      </w:pPr>
      <w:r>
        <w:rPr>
          <w:sz w:val="28"/>
          <w:szCs w:val="28"/>
        </w:rPr>
        <w:t>il completamento dell’unità d’Italia (con la terza guerra d’indipendenza</w:t>
      </w:r>
      <w:r w:rsidR="003D4CE4">
        <w:rPr>
          <w:sz w:val="28"/>
          <w:szCs w:val="28"/>
        </w:rPr>
        <w:t xml:space="preserve"> a fianco della Prussia,</w:t>
      </w:r>
      <w:r>
        <w:rPr>
          <w:sz w:val="28"/>
          <w:szCs w:val="28"/>
        </w:rPr>
        <w:t xml:space="preserve"> </w:t>
      </w:r>
      <w:r w:rsidR="003D4CE4">
        <w:rPr>
          <w:sz w:val="28"/>
          <w:szCs w:val="28"/>
        </w:rPr>
        <w:t>n</w:t>
      </w:r>
      <w:r>
        <w:rPr>
          <w:sz w:val="28"/>
          <w:szCs w:val="28"/>
        </w:rPr>
        <w:t xml:space="preserve">el 1866 </w:t>
      </w:r>
      <w:r w:rsidR="007976E3">
        <w:rPr>
          <w:sz w:val="28"/>
          <w:szCs w:val="28"/>
        </w:rPr>
        <w:t xml:space="preserve">l’Austria fu sconfitta a Sadowa e l’Italia </w:t>
      </w:r>
      <w:r>
        <w:rPr>
          <w:sz w:val="28"/>
          <w:szCs w:val="28"/>
        </w:rPr>
        <w:t>ottenne il Veneto</w:t>
      </w:r>
      <w:r w:rsidR="007976E3">
        <w:rPr>
          <w:sz w:val="28"/>
          <w:szCs w:val="28"/>
        </w:rPr>
        <w:t>;</w:t>
      </w:r>
      <w:r>
        <w:rPr>
          <w:sz w:val="28"/>
          <w:szCs w:val="28"/>
        </w:rPr>
        <w:t xml:space="preserve"> con la celebre Breccia di Porta Pia del 20 settembre 1870 ad opera dei bersaglieri, fu annessa Roma e lo Stato pontificio)</w:t>
      </w:r>
    </w:p>
    <w:p w14:paraId="2C83160B" w14:textId="5940318C" w:rsidR="00894B51" w:rsidRDefault="00894B51" w:rsidP="00894B51">
      <w:pPr>
        <w:pStyle w:val="Paragrafoelenco"/>
        <w:numPr>
          <w:ilvl w:val="0"/>
          <w:numId w:val="8"/>
        </w:numPr>
        <w:jc w:val="both"/>
        <w:rPr>
          <w:sz w:val="28"/>
          <w:szCs w:val="28"/>
        </w:rPr>
      </w:pPr>
      <w:r>
        <w:rPr>
          <w:sz w:val="28"/>
          <w:szCs w:val="28"/>
        </w:rPr>
        <w:t>La Legge delle Guarentigie del 1871, una legge che regolava i rapporti con la Santa Sede, nella quale si stabiliva l’inviolabilità del Papa, la creazione di un piccolo Stato, il Vaticano, un appannaggio economico annuo da parte dello Stato. La legge fu respinta da Pio IX, che invitò tutti i cattolici a non votare alle elezioni politiche</w:t>
      </w:r>
    </w:p>
    <w:p w14:paraId="70A600D7" w14:textId="77777777" w:rsidR="00894B51" w:rsidRPr="00894B51" w:rsidRDefault="00894B51" w:rsidP="00894B51">
      <w:pPr>
        <w:pStyle w:val="Paragrafoelenco"/>
        <w:numPr>
          <w:ilvl w:val="0"/>
          <w:numId w:val="8"/>
        </w:numPr>
        <w:jc w:val="both"/>
        <w:rPr>
          <w:sz w:val="28"/>
          <w:szCs w:val="28"/>
        </w:rPr>
      </w:pPr>
      <w:r w:rsidRPr="00894B51">
        <w:rPr>
          <w:sz w:val="28"/>
          <w:szCs w:val="28"/>
        </w:rPr>
        <w:t>la scelta Firenze come capitale</w:t>
      </w:r>
      <w:r>
        <w:rPr>
          <w:sz w:val="28"/>
          <w:szCs w:val="28"/>
        </w:rPr>
        <w:t xml:space="preserve"> (nel 1871)</w:t>
      </w:r>
    </w:p>
    <w:p w14:paraId="34FD334E" w14:textId="77777777" w:rsidR="00894B51" w:rsidRDefault="00894B51" w:rsidP="00894B51">
      <w:pPr>
        <w:pStyle w:val="Paragrafoelenco"/>
        <w:jc w:val="both"/>
        <w:rPr>
          <w:sz w:val="28"/>
          <w:szCs w:val="28"/>
        </w:rPr>
      </w:pPr>
    </w:p>
    <w:p w14:paraId="52FCFB94" w14:textId="77777777" w:rsidR="0094266E" w:rsidRDefault="0094266E" w:rsidP="00657553">
      <w:pPr>
        <w:jc w:val="both"/>
        <w:rPr>
          <w:sz w:val="28"/>
          <w:szCs w:val="28"/>
        </w:rPr>
      </w:pPr>
    </w:p>
    <w:p w14:paraId="60F96DDE" w14:textId="77777777" w:rsidR="009E111B" w:rsidRDefault="009E111B" w:rsidP="00657553">
      <w:pPr>
        <w:jc w:val="both"/>
        <w:rPr>
          <w:sz w:val="28"/>
          <w:szCs w:val="28"/>
        </w:rPr>
      </w:pPr>
    </w:p>
    <w:p w14:paraId="2163CC4C" w14:textId="77777777" w:rsidR="009E111B" w:rsidRPr="009E111B" w:rsidRDefault="009E111B" w:rsidP="00657553">
      <w:pPr>
        <w:jc w:val="both"/>
        <w:rPr>
          <w:sz w:val="28"/>
          <w:szCs w:val="28"/>
        </w:rPr>
      </w:pPr>
    </w:p>
    <w:p w14:paraId="51A782D2" w14:textId="77777777" w:rsidR="00427F12" w:rsidRPr="006A793A" w:rsidRDefault="00427F12" w:rsidP="00657553">
      <w:pPr>
        <w:jc w:val="both"/>
        <w:rPr>
          <w:sz w:val="28"/>
          <w:szCs w:val="28"/>
        </w:rPr>
      </w:pPr>
    </w:p>
    <w:sectPr w:rsidR="00427F12" w:rsidRPr="006A793A">
      <w:foot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D81B99" w14:textId="77777777" w:rsidR="00C06A1D" w:rsidRDefault="00C06A1D" w:rsidP="00D618CB">
      <w:pPr>
        <w:spacing w:after="0" w:line="240" w:lineRule="auto"/>
      </w:pPr>
      <w:r>
        <w:separator/>
      </w:r>
    </w:p>
  </w:endnote>
  <w:endnote w:type="continuationSeparator" w:id="0">
    <w:p w14:paraId="4EF564ED" w14:textId="77777777" w:rsidR="00C06A1D" w:rsidRDefault="00C06A1D" w:rsidP="00D61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04D7A2" w14:textId="5B6EB497" w:rsidR="00D618CB" w:rsidRDefault="00D618CB">
    <w:pPr>
      <w:pStyle w:val="Pidipagina"/>
    </w:pPr>
    <w:r>
      <w:rPr>
        <w:noProof/>
        <w:color w:val="4F81BD" w:themeColor="accent1"/>
      </w:rPr>
      <mc:AlternateContent>
        <mc:Choice Requires="wps">
          <w:drawing>
            <wp:anchor distT="0" distB="0" distL="114300" distR="114300" simplePos="0" relativeHeight="251659264" behindDoc="0" locked="0" layoutInCell="1" allowOverlap="1" wp14:anchorId="4112F759" wp14:editId="0FA7D9CA">
              <wp:simplePos x="0" y="0"/>
              <wp:positionH relativeFrom="page">
                <wp:align>center</wp:align>
              </wp:positionH>
              <wp:positionV relativeFrom="page">
                <wp:align>center</wp:align>
              </wp:positionV>
              <wp:extent cx="7364730" cy="9528810"/>
              <wp:effectExtent l="0" t="0" r="26670" b="26670"/>
              <wp:wrapNone/>
              <wp:docPr id="452" name="Rettango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90BFB98" id="Rettango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EmfqAIAALg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" filled="f" strokecolor="#938953 [1614]" strokeweight="1.25pt">
              <w10:wrap anchorx="page" anchory="page"/>
            </v:rect>
          </w:pict>
        </mc:Fallback>
      </mc:AlternateContent>
    </w:r>
    <w:r>
      <w:rPr>
        <w:color w:val="4F81BD" w:themeColor="accent1"/>
      </w:rPr>
      <w:t xml:space="preserve"> </w:t>
    </w:r>
    <w:r>
      <w:rPr>
        <w:rFonts w:asciiTheme="majorHAnsi" w:eastAsiaTheme="majorEastAsia" w:hAnsiTheme="majorHAnsi" w:cstheme="majorBidi"/>
        <w:color w:val="4F81BD" w:themeColor="accent1"/>
        <w:sz w:val="20"/>
        <w:szCs w:val="20"/>
      </w:rPr>
      <w:t xml:space="preserve">pag.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Pr>
        <w:rFonts w:asciiTheme="majorHAnsi" w:eastAsiaTheme="majorEastAsia" w:hAnsiTheme="majorHAnsi" w:cstheme="majorBidi"/>
        <w:color w:val="4F81BD" w:themeColor="accent1"/>
        <w:sz w:val="20"/>
        <w:szCs w:val="20"/>
      </w:rPr>
      <w:t>2</w:t>
    </w:r>
    <w:r>
      <w:rPr>
        <w:rFonts w:asciiTheme="majorHAnsi" w:eastAsiaTheme="majorEastAsia" w:hAnsiTheme="majorHAnsi" w:cstheme="majorBidi"/>
        <w:color w:val="4F81BD"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09C93D" w14:textId="77777777" w:rsidR="00C06A1D" w:rsidRDefault="00C06A1D" w:rsidP="00D618CB">
      <w:pPr>
        <w:spacing w:after="0" w:line="240" w:lineRule="auto"/>
      </w:pPr>
      <w:r>
        <w:separator/>
      </w:r>
    </w:p>
  </w:footnote>
  <w:footnote w:type="continuationSeparator" w:id="0">
    <w:p w14:paraId="0CFD323F" w14:textId="77777777" w:rsidR="00C06A1D" w:rsidRDefault="00C06A1D" w:rsidP="00D618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8B7D13"/>
    <w:multiLevelType w:val="hybridMultilevel"/>
    <w:tmpl w:val="41D02D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BD82FF6"/>
    <w:multiLevelType w:val="hybridMultilevel"/>
    <w:tmpl w:val="4ECA2A2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E67624B"/>
    <w:multiLevelType w:val="hybridMultilevel"/>
    <w:tmpl w:val="6158CC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39D38B1"/>
    <w:multiLevelType w:val="hybridMultilevel"/>
    <w:tmpl w:val="60622208"/>
    <w:lvl w:ilvl="0" w:tplc="D3028AA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AA211BD"/>
    <w:multiLevelType w:val="hybridMultilevel"/>
    <w:tmpl w:val="792C0A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75D53980"/>
    <w:multiLevelType w:val="hybridMultilevel"/>
    <w:tmpl w:val="3356F3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79422C40"/>
    <w:multiLevelType w:val="hybridMultilevel"/>
    <w:tmpl w:val="84AE6A48"/>
    <w:lvl w:ilvl="0" w:tplc="D3028AA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C843636"/>
    <w:multiLevelType w:val="hybridMultilevel"/>
    <w:tmpl w:val="F452B9AA"/>
    <w:lvl w:ilvl="0" w:tplc="D3028AA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6"/>
  </w:num>
  <w:num w:numId="4">
    <w:abstractNumId w:val="2"/>
  </w:num>
  <w:num w:numId="5">
    <w:abstractNumId w:val="5"/>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B38"/>
    <w:rsid w:val="00032266"/>
    <w:rsid w:val="00090170"/>
    <w:rsid w:val="000A0F5A"/>
    <w:rsid w:val="000B0213"/>
    <w:rsid w:val="001D5BE3"/>
    <w:rsid w:val="001E0203"/>
    <w:rsid w:val="00304620"/>
    <w:rsid w:val="00345382"/>
    <w:rsid w:val="003D4CE4"/>
    <w:rsid w:val="00406BDF"/>
    <w:rsid w:val="00427F12"/>
    <w:rsid w:val="0051691B"/>
    <w:rsid w:val="00544CBF"/>
    <w:rsid w:val="00657553"/>
    <w:rsid w:val="006A793A"/>
    <w:rsid w:val="00731156"/>
    <w:rsid w:val="00767735"/>
    <w:rsid w:val="007976E3"/>
    <w:rsid w:val="007A5546"/>
    <w:rsid w:val="00847F46"/>
    <w:rsid w:val="00894B51"/>
    <w:rsid w:val="008D480C"/>
    <w:rsid w:val="0094266E"/>
    <w:rsid w:val="0095446A"/>
    <w:rsid w:val="00991F35"/>
    <w:rsid w:val="009E111B"/>
    <w:rsid w:val="00B46EE6"/>
    <w:rsid w:val="00B518FF"/>
    <w:rsid w:val="00B72B38"/>
    <w:rsid w:val="00BD733A"/>
    <w:rsid w:val="00C02A1B"/>
    <w:rsid w:val="00C06A1D"/>
    <w:rsid w:val="00C50BF9"/>
    <w:rsid w:val="00C66999"/>
    <w:rsid w:val="00CC7F25"/>
    <w:rsid w:val="00D618CB"/>
    <w:rsid w:val="00DE3140"/>
    <w:rsid w:val="00E77F1A"/>
    <w:rsid w:val="00EE04D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19D24"/>
  <w15:docId w15:val="{1EB13747-DF72-47FE-83E8-F59D955A9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unhideWhenUsed/>
    <w:qFormat/>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Pr>
      <w:rFonts w:asciiTheme="majorHAnsi" w:eastAsiaTheme="majorEastAsia" w:hAnsiTheme="majorHAnsi" w:cstheme="majorBidi"/>
      <w:b/>
      <w:bCs/>
      <w:color w:val="365F91" w:themeColor="accent1" w:themeShade="BF"/>
      <w:sz w:val="28"/>
      <w:szCs w:val="28"/>
    </w:rPr>
  </w:style>
  <w:style w:type="character" w:customStyle="1" w:styleId="Titolo2Carattere">
    <w:name w:val="Titolo 2 Carattere"/>
    <w:basedOn w:val="Carpredefinitoparagrafo"/>
    <w:link w:val="Titolo2"/>
    <w:uiPriority w:val="9"/>
    <w:rPr>
      <w:rFonts w:asciiTheme="majorHAnsi" w:eastAsiaTheme="majorEastAsia" w:hAnsiTheme="majorHAnsi" w:cstheme="majorBidi"/>
      <w:b/>
      <w:bCs/>
      <w:color w:val="4F81BD" w:themeColor="accent1"/>
      <w:sz w:val="26"/>
      <w:szCs w:val="26"/>
    </w:rPr>
  </w:style>
  <w:style w:type="character" w:customStyle="1" w:styleId="Titolo3Carattere">
    <w:name w:val="Titolo 3 Carattere"/>
    <w:basedOn w:val="Carpredefinitoparagrafo"/>
    <w:link w:val="Titolo3"/>
    <w:uiPriority w:val="9"/>
    <w:rPr>
      <w:rFonts w:asciiTheme="majorHAnsi" w:eastAsiaTheme="majorEastAsia" w:hAnsiTheme="majorHAnsi" w:cstheme="majorBidi"/>
      <w:b/>
      <w:bCs/>
      <w:color w:val="4F81BD" w:themeColor="accent1"/>
    </w:rPr>
  </w:style>
  <w:style w:type="character" w:customStyle="1" w:styleId="Titolo4Carattere">
    <w:name w:val="Titolo 4 Carattere"/>
    <w:basedOn w:val="Carpredefinitoparagrafo"/>
    <w:link w:val="Titolo4"/>
    <w:uiPriority w:val="9"/>
    <w:rPr>
      <w:rFonts w:asciiTheme="majorHAnsi" w:eastAsiaTheme="majorEastAsia" w:hAnsiTheme="majorHAnsi" w:cstheme="majorBidi"/>
      <w:b/>
      <w:bCs/>
      <w:i/>
      <w:iCs/>
      <w:color w:val="4F81BD" w:themeColor="accent1"/>
    </w:rPr>
  </w:style>
  <w:style w:type="character" w:customStyle="1" w:styleId="Titolo5Carattere">
    <w:name w:val="Titolo 5 Carattere"/>
    <w:basedOn w:val="Carpredefinitoparagrafo"/>
    <w:link w:val="Titolo5"/>
    <w:uiPriority w:val="9"/>
    <w:rPr>
      <w:rFonts w:asciiTheme="majorHAnsi" w:eastAsiaTheme="majorEastAsia" w:hAnsiTheme="majorHAnsi" w:cstheme="majorBidi"/>
      <w:color w:val="243F60" w:themeColor="accent1" w:themeShade="7F"/>
    </w:rPr>
  </w:style>
  <w:style w:type="character" w:customStyle="1" w:styleId="Titolo6Carattere">
    <w:name w:val="Titolo 6 Carattere"/>
    <w:basedOn w:val="Carpredefinitoparagrafo"/>
    <w:link w:val="Titolo6"/>
    <w:uiPriority w:val="9"/>
    <w:rPr>
      <w:rFonts w:asciiTheme="majorHAnsi" w:eastAsiaTheme="majorEastAsia" w:hAnsiTheme="majorHAnsi" w:cstheme="majorBidi"/>
      <w:i/>
      <w:iCs/>
      <w:color w:val="243F60" w:themeColor="accent1" w:themeShade="7F"/>
    </w:rPr>
  </w:style>
  <w:style w:type="character" w:customStyle="1" w:styleId="Titolo7Carattere">
    <w:name w:val="Titolo 7 Carattere"/>
    <w:basedOn w:val="Carpredefinitoparagrafo"/>
    <w:link w:val="Titolo7"/>
    <w:uiPriority w:val="9"/>
    <w:rPr>
      <w:rFonts w:asciiTheme="majorHAnsi" w:eastAsiaTheme="majorEastAsia" w:hAnsiTheme="majorHAnsi" w:cstheme="majorBidi"/>
      <w:i/>
      <w:iCs/>
      <w:color w:val="404040" w:themeColor="text1" w:themeTint="BF"/>
    </w:rPr>
  </w:style>
  <w:style w:type="character" w:customStyle="1" w:styleId="Titolo8Carattere">
    <w:name w:val="Titolo 8 Carattere"/>
    <w:basedOn w:val="Carpredefinitoparagrafo"/>
    <w:link w:val="Titolo8"/>
    <w:uiPriority w:val="9"/>
    <w:rPr>
      <w:rFonts w:asciiTheme="majorHAnsi" w:eastAsiaTheme="majorEastAsia" w:hAnsiTheme="majorHAnsi" w:cstheme="majorBidi"/>
      <w:color w:val="404040" w:themeColor="text1" w:themeTint="BF"/>
      <w:sz w:val="20"/>
      <w:szCs w:val="20"/>
    </w:rPr>
  </w:style>
  <w:style w:type="character" w:customStyle="1" w:styleId="Titolo9Carattere">
    <w:name w:val="Titolo 9 Carattere"/>
    <w:basedOn w:val="Carpredefinitoparagrafo"/>
    <w:link w:val="Titolo9"/>
    <w:uiPriority w:val="9"/>
    <w:rPr>
      <w:rFonts w:asciiTheme="majorHAnsi" w:eastAsiaTheme="majorEastAsia" w:hAnsiTheme="majorHAnsi" w:cstheme="majorBidi"/>
      <w:i/>
      <w:iCs/>
      <w:color w:val="404040" w:themeColor="text1" w:themeTint="BF"/>
      <w:sz w:val="20"/>
      <w:szCs w:val="20"/>
    </w:rPr>
  </w:style>
  <w:style w:type="paragraph" w:styleId="Titolo">
    <w:name w:val="Title"/>
    <w:basedOn w:val="Normale"/>
    <w:next w:val="Normale"/>
    <w:link w:val="TitoloCarattere"/>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Pr>
      <w:rFonts w:asciiTheme="majorHAnsi" w:eastAsiaTheme="majorEastAsia" w:hAnsiTheme="majorHAnsi" w:cstheme="majorBidi"/>
      <w:color w:val="17365D" w:themeColor="text2" w:themeShade="BF"/>
      <w:spacing w:val="5"/>
      <w:kern w:val="28"/>
      <w:sz w:val="52"/>
      <w:szCs w:val="52"/>
    </w:rPr>
  </w:style>
  <w:style w:type="paragraph" w:styleId="Sottotitolo">
    <w:name w:val="Subtitle"/>
    <w:basedOn w:val="Normale"/>
    <w:next w:val="Normale"/>
    <w:link w:val="SottotitoloCarattere"/>
    <w:uiPriority w:val="11"/>
    <w:qFormat/>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ttotitoloCarattere">
    <w:name w:val="Sottotitolo Carattere"/>
    <w:basedOn w:val="Carpredefinitoparagrafo"/>
    <w:link w:val="Sottotitolo"/>
    <w:uiPriority w:val="11"/>
    <w:rPr>
      <w:rFonts w:asciiTheme="majorHAnsi" w:eastAsiaTheme="majorEastAsia" w:hAnsiTheme="majorHAnsi" w:cstheme="majorBidi"/>
      <w:i/>
      <w:iCs/>
      <w:color w:val="4F81BD" w:themeColor="accent1"/>
      <w:spacing w:val="15"/>
      <w:sz w:val="24"/>
      <w:szCs w:val="24"/>
    </w:rPr>
  </w:style>
  <w:style w:type="character" w:styleId="Enfasidelicata">
    <w:name w:val="Subtle Emphasis"/>
    <w:basedOn w:val="Carpredefinitoparagrafo"/>
    <w:uiPriority w:val="19"/>
    <w:qFormat/>
    <w:rPr>
      <w:i/>
      <w:iCs/>
      <w:color w:val="808080" w:themeColor="text1" w:themeTint="7F"/>
    </w:rPr>
  </w:style>
  <w:style w:type="character" w:styleId="Enfasicorsivo">
    <w:name w:val="Emphasis"/>
    <w:basedOn w:val="Carpredefinitoparagrafo"/>
    <w:uiPriority w:val="20"/>
    <w:qFormat/>
    <w:rPr>
      <w:i/>
      <w:iCs/>
    </w:rPr>
  </w:style>
  <w:style w:type="character" w:styleId="Enfasiintensa">
    <w:name w:val="Intense Emphasis"/>
    <w:basedOn w:val="Carpredefinitoparagrafo"/>
    <w:uiPriority w:val="21"/>
    <w:qFormat/>
    <w:rPr>
      <w:b/>
      <w:bCs/>
      <w:i/>
      <w:iCs/>
      <w:color w:val="4F81BD" w:themeColor="accent1"/>
    </w:rPr>
  </w:style>
  <w:style w:type="character" w:styleId="Enfasigrassetto">
    <w:name w:val="Strong"/>
    <w:basedOn w:val="Carpredefinitoparagrafo"/>
    <w:uiPriority w:val="22"/>
    <w:qFormat/>
    <w:rPr>
      <w:b/>
      <w:bCs/>
    </w:rPr>
  </w:style>
  <w:style w:type="paragraph" w:styleId="Citazione">
    <w:name w:val="Quote"/>
    <w:basedOn w:val="Normale"/>
    <w:next w:val="Normale"/>
    <w:link w:val="CitazioneCarattere"/>
    <w:uiPriority w:val="29"/>
    <w:qFormat/>
    <w:rPr>
      <w:i/>
      <w:iCs/>
      <w:color w:val="000000" w:themeColor="text1"/>
    </w:rPr>
  </w:style>
  <w:style w:type="character" w:customStyle="1" w:styleId="CitazioneCarattere">
    <w:name w:val="Citazione Carattere"/>
    <w:basedOn w:val="Carpredefinitoparagrafo"/>
    <w:link w:val="Citazione"/>
    <w:uiPriority w:val="29"/>
    <w:rPr>
      <w:i/>
      <w:iCs/>
      <w:color w:val="000000" w:themeColor="text1"/>
    </w:rPr>
  </w:style>
  <w:style w:type="paragraph" w:styleId="Citazioneintensa">
    <w:name w:val="Intense Quote"/>
    <w:basedOn w:val="Normale"/>
    <w:next w:val="Normale"/>
    <w:link w:val="CitazioneintensaCarattere"/>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CitazioneintensaCarattere">
    <w:name w:val="Citazione intensa Carattere"/>
    <w:basedOn w:val="Carpredefinitoparagrafo"/>
    <w:link w:val="Citazioneintensa"/>
    <w:uiPriority w:val="30"/>
    <w:rPr>
      <w:b/>
      <w:bCs/>
      <w:i/>
      <w:iCs/>
      <w:color w:val="4F81BD" w:themeColor="accent1"/>
    </w:rPr>
  </w:style>
  <w:style w:type="character" w:styleId="Riferimentodelicato">
    <w:name w:val="Subtle Reference"/>
    <w:basedOn w:val="Carpredefinitoparagrafo"/>
    <w:uiPriority w:val="31"/>
    <w:qFormat/>
    <w:rPr>
      <w:smallCaps/>
      <w:color w:val="C0504D" w:themeColor="accent2"/>
      <w:u w:val="single"/>
    </w:rPr>
  </w:style>
  <w:style w:type="character" w:styleId="Riferimentointenso">
    <w:name w:val="Intense Reference"/>
    <w:basedOn w:val="Carpredefinitoparagrafo"/>
    <w:uiPriority w:val="32"/>
    <w:qFormat/>
    <w:rPr>
      <w:b/>
      <w:bCs/>
      <w:smallCaps/>
      <w:color w:val="C0504D" w:themeColor="accent2"/>
      <w:spacing w:val="5"/>
      <w:u w:val="single"/>
    </w:rPr>
  </w:style>
  <w:style w:type="character" w:styleId="Titolodellibro">
    <w:name w:val="Book Title"/>
    <w:basedOn w:val="Carpredefinitoparagrafo"/>
    <w:uiPriority w:val="33"/>
    <w:qFormat/>
    <w:rPr>
      <w:b/>
      <w:bCs/>
      <w:smallCaps/>
      <w:spacing w:val="5"/>
    </w:rPr>
  </w:style>
  <w:style w:type="paragraph" w:styleId="Paragrafoelenco">
    <w:name w:val="List Paragraph"/>
    <w:basedOn w:val="Normale"/>
    <w:uiPriority w:val="34"/>
    <w:qFormat/>
    <w:pPr>
      <w:ind w:left="720"/>
      <w:contextualSpacing/>
    </w:pPr>
  </w:style>
  <w:style w:type="character" w:styleId="Collegamentoipertestuale">
    <w:name w:val="Hyperlink"/>
    <w:basedOn w:val="Carpredefinitoparagrafo"/>
    <w:uiPriority w:val="99"/>
    <w:unhideWhenUsed/>
    <w:rPr>
      <w:color w:val="0000FF" w:themeColor="hyperlink"/>
      <w:u w:val="single"/>
    </w:rPr>
  </w:style>
  <w:style w:type="character" w:styleId="Collegamentovisitato">
    <w:name w:val="FollowedHyperlink"/>
    <w:basedOn w:val="Carpredefinitoparagrafo"/>
    <w:uiPriority w:val="99"/>
    <w:unhideWhenUsed/>
    <w:rPr>
      <w:color w:val="800080" w:themeColor="followedHyperlink"/>
      <w:u w:val="single"/>
    </w:rPr>
  </w:style>
  <w:style w:type="paragraph" w:styleId="Intestazione">
    <w:name w:val="header"/>
    <w:basedOn w:val="Normale"/>
    <w:link w:val="IntestazioneCarattere"/>
    <w:uiPriority w:val="99"/>
    <w:unhideWhenUsed/>
    <w:rsid w:val="00D618C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618CB"/>
  </w:style>
  <w:style w:type="paragraph" w:styleId="Pidipagina">
    <w:name w:val="footer"/>
    <w:basedOn w:val="Normale"/>
    <w:link w:val="PidipaginaCarattere"/>
    <w:uiPriority w:val="99"/>
    <w:unhideWhenUsed/>
    <w:rsid w:val="00D618C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618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Root\Templates\1040\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look.dotx</Template>
  <TotalTime>106</TotalTime>
  <Pages>6</Pages>
  <Words>1382</Words>
  <Characters>7881</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manua</dc:creator>
  <cp:keywords/>
  <dc:description/>
  <cp:lastModifiedBy>emanuela amici</cp:lastModifiedBy>
  <cp:revision>27</cp:revision>
  <dcterms:created xsi:type="dcterms:W3CDTF">2020-11-12T07:22:00Z</dcterms:created>
  <dcterms:modified xsi:type="dcterms:W3CDTF">2020-11-12T09:08:00Z</dcterms:modified>
</cp:coreProperties>
</file>